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A51" w:rsidRDefault="00216EB8" w:rsidP="004177E5">
      <w:pPr>
        <w:shd w:val="clear" w:color="auto" w:fill="FFFFFF"/>
        <w:spacing w:after="120" w:line="264" w:lineRule="atLeast"/>
        <w:outlineLvl w:val="1"/>
        <w:rPr>
          <w:rFonts w:ascii="Trebuchet MS" w:eastAsia="Times New Roman" w:hAnsi="Trebuchet MS" w:cs="Times New Roman"/>
          <w:caps/>
          <w:color w:val="000000"/>
          <w:spacing w:val="-2"/>
          <w:sz w:val="36"/>
          <w:szCs w:val="36"/>
          <w:lang w:eastAsia="fr-FR"/>
        </w:rPr>
      </w:pPr>
      <w:r>
        <w:rPr>
          <w:rFonts w:ascii="Trebuchet MS" w:eastAsia="Times New Roman" w:hAnsi="Trebuchet MS" w:cs="Times New Roman"/>
          <w:caps/>
          <w:noProof/>
          <w:color w:val="000000"/>
          <w:spacing w:val="-2"/>
          <w:sz w:val="36"/>
          <w:szCs w:val="36"/>
          <w:lang w:eastAsia="fr-FR"/>
        </w:rPr>
        <w:pict>
          <v:shapetype id="_x0000_t202" coordsize="21600,21600" o:spt="202" path="m,l,21600r21600,l21600,xe">
            <v:stroke joinstyle="miter"/>
            <v:path gradientshapeok="t" o:connecttype="rect"/>
          </v:shapetype>
          <v:shape id="_x0000_s1027" type="#_x0000_t202" style="position:absolute;margin-left:252.4pt;margin-top:36.5pt;width:230.25pt;height:32.15pt;z-index:251662336;mso-width-relative:margin;mso-height-relative:margin">
            <v:textbox style="mso-next-textbox:#_x0000_s1027">
              <w:txbxContent>
                <w:p w:rsidR="00DD0248" w:rsidRPr="00573276" w:rsidRDefault="00DD0248" w:rsidP="009D6878">
                  <w:pPr>
                    <w:rPr>
                      <w:b/>
                      <w:color w:val="0070C0"/>
                      <w:sz w:val="36"/>
                      <w:szCs w:val="36"/>
                    </w:rPr>
                  </w:pPr>
                  <w:r w:rsidRPr="00573276">
                    <w:rPr>
                      <w:b/>
                      <w:color w:val="0070C0"/>
                      <w:sz w:val="36"/>
                      <w:szCs w:val="36"/>
                    </w:rPr>
                    <w:t>INFO EXPRESS</w:t>
                  </w:r>
                  <w:r w:rsidR="00580EF2">
                    <w:rPr>
                      <w:b/>
                      <w:color w:val="0070C0"/>
                      <w:sz w:val="36"/>
                      <w:szCs w:val="36"/>
                    </w:rPr>
                    <w:t xml:space="preserve"> </w:t>
                  </w:r>
                  <w:r w:rsidR="00AF43F8">
                    <w:rPr>
                      <w:b/>
                      <w:color w:val="0070C0"/>
                      <w:sz w:val="36"/>
                      <w:szCs w:val="36"/>
                    </w:rPr>
                    <w:t>du 22 06</w:t>
                  </w:r>
                  <w:r w:rsidR="009D6878">
                    <w:rPr>
                      <w:b/>
                      <w:color w:val="0070C0"/>
                      <w:sz w:val="36"/>
                      <w:szCs w:val="36"/>
                    </w:rPr>
                    <w:t xml:space="preserve"> 201</w:t>
                  </w:r>
                  <w:r w:rsidR="00580EF2">
                    <w:rPr>
                      <w:b/>
                      <w:color w:val="0070C0"/>
                      <w:sz w:val="36"/>
                      <w:szCs w:val="36"/>
                    </w:rPr>
                    <w:t>7 décembre 2016</w:t>
                  </w:r>
                </w:p>
              </w:txbxContent>
            </v:textbox>
            <w10:wrap type="square"/>
          </v:shape>
        </w:pict>
      </w:r>
      <w:r>
        <w:rPr>
          <w:rFonts w:ascii="Trebuchet MS" w:eastAsia="Times New Roman" w:hAnsi="Trebuchet MS" w:cs="Times New Roman"/>
          <w:caps/>
          <w:noProof/>
          <w:color w:val="000000"/>
          <w:spacing w:val="-2"/>
          <w:sz w:val="36"/>
          <w:szCs w:val="36"/>
          <w:lang w:eastAsia="fr-FR"/>
        </w:rPr>
        <w:pict>
          <v:shape id="_x0000_s1026" type="#_x0000_t202" style="position:absolute;margin-left:80.95pt;margin-top:13.15pt;width:201.45pt;height:30.75pt;z-index:251660288;mso-width-relative:margin;mso-height-relative:margin">
            <v:textbox>
              <w:txbxContent>
                <w:p w:rsidR="00DD0248" w:rsidRPr="00C90382" w:rsidRDefault="00DD0248" w:rsidP="00041409">
                  <w:pPr>
                    <w:jc w:val="center"/>
                    <w:rPr>
                      <w:b/>
                      <w:sz w:val="40"/>
                      <w:szCs w:val="40"/>
                    </w:rPr>
                  </w:pPr>
                  <w:r w:rsidRPr="00C90382">
                    <w:rPr>
                      <w:b/>
                      <w:sz w:val="40"/>
                      <w:szCs w:val="40"/>
                    </w:rPr>
                    <w:t>RETRAITES LOZERE</w:t>
                  </w:r>
                </w:p>
              </w:txbxContent>
            </v:textbox>
          </v:shape>
        </w:pict>
      </w:r>
      <w:r>
        <w:rPr>
          <w:rFonts w:ascii="Trebuchet MS" w:eastAsia="Times New Roman" w:hAnsi="Trebuchet MS" w:cs="Times New Roman"/>
          <w:caps/>
          <w:noProof/>
          <w:color w:val="000000"/>
          <w:spacing w:val="-2"/>
          <w:sz w:val="36"/>
          <w:szCs w:val="36"/>
          <w:lang w:eastAsia="fr-FR"/>
        </w:rPr>
        <w:pict>
          <v:shape id="_x0000_s1029" type="#_x0000_t202" style="position:absolute;margin-left:80.95pt;margin-top:38.2pt;width:171.45pt;height:30pt;z-index:251664384;mso-width-relative:margin;mso-height-relative:margin">
            <v:textbox>
              <w:txbxContent>
                <w:p w:rsidR="00DD0248" w:rsidRPr="005B4655" w:rsidRDefault="00DD0248" w:rsidP="00041409">
                  <w:pPr>
                    <w:jc w:val="center"/>
                    <w:rPr>
                      <w:i/>
                    </w:rPr>
                  </w:pPr>
                  <w:r w:rsidRPr="00041409">
                    <w:rPr>
                      <w:i/>
                      <w:color w:val="002060"/>
                      <w:sz w:val="24"/>
                      <w:szCs w:val="24"/>
                    </w:rPr>
                    <w:t>A tout âge, faire société</w:t>
                  </w:r>
                  <w:r w:rsidRPr="005B4655">
                    <w:rPr>
                      <w:i/>
                    </w:rPr>
                    <w:t> !</w:t>
                  </w:r>
                </w:p>
              </w:txbxContent>
            </v:textbox>
          </v:shape>
        </w:pict>
      </w:r>
      <w:r w:rsidR="00C42C28">
        <w:rPr>
          <w:rFonts w:ascii="Trebuchet MS" w:eastAsia="Times New Roman" w:hAnsi="Trebuchet MS" w:cs="Times New Roman"/>
          <w:caps/>
          <w:noProof/>
          <w:color w:val="000000"/>
          <w:spacing w:val="-2"/>
          <w:sz w:val="36"/>
          <w:szCs w:val="36"/>
          <w:lang w:eastAsia="fr-FR"/>
        </w:rPr>
        <w:drawing>
          <wp:inline distT="0" distB="0" distL="0" distR="0">
            <wp:extent cx="981075" cy="1003246"/>
            <wp:effectExtent l="19050" t="0" r="9525" b="0"/>
            <wp:docPr id="2" name="Image 1" descr="logocfdtmet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fdtmeteo.jpg"/>
                    <pic:cNvPicPr/>
                  </pic:nvPicPr>
                  <pic:blipFill>
                    <a:blip r:embed="rId5" cstate="print"/>
                    <a:stretch>
                      <a:fillRect/>
                    </a:stretch>
                  </pic:blipFill>
                  <pic:spPr>
                    <a:xfrm>
                      <a:off x="0" y="0"/>
                      <a:ext cx="982253" cy="1004450"/>
                    </a:xfrm>
                    <a:prstGeom prst="rect">
                      <a:avLst/>
                    </a:prstGeom>
                  </pic:spPr>
                </pic:pic>
              </a:graphicData>
            </a:graphic>
          </wp:inline>
        </w:drawing>
      </w:r>
    </w:p>
    <w:p w:rsidR="00D2245D" w:rsidRDefault="00D2245D" w:rsidP="00C97268">
      <w:pPr>
        <w:spacing w:after="120" w:line="240" w:lineRule="auto"/>
        <w:rPr>
          <w:rFonts w:ascii="Arial" w:hAnsi="Arial" w:cs="Arial"/>
          <w:b/>
        </w:rPr>
      </w:pPr>
    </w:p>
    <w:p w:rsidR="00D2245D" w:rsidRPr="00E133E9" w:rsidRDefault="00D2245D" w:rsidP="00E133E9">
      <w:pPr>
        <w:spacing w:after="120" w:line="240" w:lineRule="auto"/>
        <w:ind w:firstLine="708"/>
        <w:rPr>
          <w:rFonts w:ascii="Arial" w:hAnsi="Arial" w:cs="Arial"/>
          <w:b/>
          <w:sz w:val="28"/>
          <w:szCs w:val="28"/>
        </w:rPr>
      </w:pPr>
      <w:r w:rsidRPr="00E133E9">
        <w:rPr>
          <w:rFonts w:ascii="Arial" w:hAnsi="Arial" w:cs="Arial"/>
          <w:b/>
          <w:sz w:val="28"/>
          <w:szCs w:val="28"/>
        </w:rPr>
        <w:t xml:space="preserve">Actualités </w:t>
      </w:r>
    </w:p>
    <w:p w:rsidR="009E3699" w:rsidRDefault="00D2245D" w:rsidP="00861DE2">
      <w:pPr>
        <w:spacing w:after="0"/>
      </w:pPr>
      <w:r>
        <w:rPr>
          <w:b/>
          <w:sz w:val="24"/>
          <w:szCs w:val="24"/>
        </w:rPr>
        <w:t xml:space="preserve">La </w:t>
      </w:r>
      <w:r w:rsidR="009E3699" w:rsidRPr="00BD7DA9">
        <w:rPr>
          <w:b/>
          <w:sz w:val="24"/>
          <w:szCs w:val="24"/>
        </w:rPr>
        <w:t>Foire de LOZERE les 9 10 11 juin 2017</w:t>
      </w:r>
      <w:r w:rsidR="009E3699" w:rsidRPr="009E3699">
        <w:rPr>
          <w:b/>
        </w:rPr>
        <w:t xml:space="preserve"> </w:t>
      </w:r>
      <w:r w:rsidR="009E3699" w:rsidRPr="00D2245D">
        <w:t>à Aumont Aubrac</w:t>
      </w:r>
      <w:r w:rsidR="002B3C33" w:rsidRPr="00D2245D">
        <w:t> </w:t>
      </w:r>
      <w:r w:rsidRPr="00D2245D">
        <w:t xml:space="preserve"> s’est bien passée avec l’UD  et l’</w:t>
      </w:r>
      <w:proofErr w:type="spellStart"/>
      <w:r w:rsidRPr="00D2245D">
        <w:t>InterCo</w:t>
      </w:r>
      <w:proofErr w:type="spellEnd"/>
      <w:r w:rsidRPr="00D2245D">
        <w:t xml:space="preserve">. Notre stand a été visité et des contacts pris – Merci </w:t>
      </w:r>
      <w:r>
        <w:t>aux adhérents qui ont pa</w:t>
      </w:r>
      <w:r w:rsidRPr="00D2245D">
        <w:t>ssé du temps sur le</w:t>
      </w:r>
      <w:r w:rsidR="00AA15EC">
        <w:t xml:space="preserve"> salon pour animer et informer sur notre syndicat</w:t>
      </w:r>
    </w:p>
    <w:p w:rsidR="00D2245D" w:rsidRDefault="00D2245D" w:rsidP="00861DE2">
      <w:pPr>
        <w:spacing w:after="0"/>
      </w:pPr>
      <w:r>
        <w:t xml:space="preserve">Prochaine </w:t>
      </w:r>
      <w:r w:rsidRPr="00AA15EC">
        <w:rPr>
          <w:b/>
        </w:rPr>
        <w:t>A</w:t>
      </w:r>
      <w:r w:rsidR="00654C39" w:rsidRPr="00AA15EC">
        <w:rPr>
          <w:b/>
        </w:rPr>
        <w:t xml:space="preserve">ssemblée </w:t>
      </w:r>
      <w:r w:rsidRPr="00AA15EC">
        <w:rPr>
          <w:b/>
        </w:rPr>
        <w:t>G</w:t>
      </w:r>
      <w:r w:rsidR="00654C39" w:rsidRPr="00AA15EC">
        <w:rPr>
          <w:b/>
        </w:rPr>
        <w:t>énérale</w:t>
      </w:r>
      <w:r>
        <w:t xml:space="preserve"> suivie de notre journée conviviale le </w:t>
      </w:r>
      <w:r w:rsidRPr="00D2245D">
        <w:rPr>
          <w:b/>
        </w:rPr>
        <w:t xml:space="preserve">mercredi 28 Juin à </w:t>
      </w:r>
      <w:proofErr w:type="spellStart"/>
      <w:r w:rsidRPr="00D2245D">
        <w:rPr>
          <w:b/>
        </w:rPr>
        <w:t>Ispagnac</w:t>
      </w:r>
      <w:proofErr w:type="spellEnd"/>
      <w:r w:rsidRPr="00D2245D">
        <w:rPr>
          <w:b/>
        </w:rPr>
        <w:t xml:space="preserve">  dès 9 H –</w:t>
      </w:r>
      <w:r>
        <w:t xml:space="preserve"> nous accueillerons Guy Guyot de l’URR Occitanie et Joëlle </w:t>
      </w:r>
      <w:proofErr w:type="spellStart"/>
      <w:r>
        <w:t>Mazel</w:t>
      </w:r>
      <w:proofErr w:type="spellEnd"/>
      <w:r>
        <w:t xml:space="preserve"> de l’UD CFDT 48</w:t>
      </w:r>
    </w:p>
    <w:p w:rsidR="00D2245D" w:rsidRDefault="00D2245D" w:rsidP="00861DE2">
      <w:pPr>
        <w:spacing w:after="0"/>
      </w:pPr>
      <w:r>
        <w:t>Réunion de mise en place du CDCA (</w:t>
      </w:r>
      <w:r w:rsidRPr="00654C39">
        <w:rPr>
          <w:b/>
        </w:rPr>
        <w:t xml:space="preserve">Conseil Départemental de la Citoyenneté et de </w:t>
      </w:r>
      <w:proofErr w:type="gramStart"/>
      <w:r w:rsidRPr="00654C39">
        <w:rPr>
          <w:b/>
        </w:rPr>
        <w:t>l’Autonomie</w:t>
      </w:r>
      <w:r>
        <w:t xml:space="preserve"> )</w:t>
      </w:r>
      <w:proofErr w:type="gramEnd"/>
      <w:r>
        <w:t xml:space="preserve"> qui va remplacer le CODERPA et le CDC</w:t>
      </w:r>
      <w:r w:rsidR="00654C39">
        <w:t xml:space="preserve"> </w:t>
      </w:r>
      <w:r>
        <w:t xml:space="preserve">Personnes Handicapées </w:t>
      </w:r>
      <w:r w:rsidRPr="00D2245D">
        <w:rPr>
          <w:b/>
        </w:rPr>
        <w:t>le 11 Juillet après midi à Mende</w:t>
      </w:r>
      <w:r>
        <w:t>- La CFDT y siègera en tant que membre de droit – Le SG sera membre titulaire et il conviendra de choisir le 28 06 un suppléant.</w:t>
      </w:r>
    </w:p>
    <w:p w:rsidR="00654C39" w:rsidRDefault="00654C39" w:rsidP="00861DE2">
      <w:pPr>
        <w:spacing w:after="0"/>
      </w:pPr>
    </w:p>
    <w:p w:rsidR="00654C39" w:rsidRPr="00AA15EC" w:rsidRDefault="00654C39" w:rsidP="00E133E9">
      <w:pPr>
        <w:spacing w:after="0"/>
        <w:ind w:firstLine="708"/>
        <w:rPr>
          <w:rFonts w:ascii="Arial" w:hAnsi="Arial" w:cs="Arial"/>
          <w:b/>
          <w:sz w:val="28"/>
          <w:szCs w:val="28"/>
        </w:rPr>
      </w:pPr>
      <w:r w:rsidRPr="00AA15EC">
        <w:rPr>
          <w:rFonts w:ascii="Arial" w:hAnsi="Arial" w:cs="Arial"/>
          <w:b/>
          <w:sz w:val="28"/>
          <w:szCs w:val="28"/>
        </w:rPr>
        <w:t xml:space="preserve">Informations </w:t>
      </w:r>
    </w:p>
    <w:p w:rsidR="00E133E9" w:rsidRPr="005C2F15" w:rsidRDefault="00E133E9" w:rsidP="00E133E9">
      <w:pPr>
        <w:shd w:val="clear" w:color="auto" w:fill="FFFFFF"/>
        <w:spacing w:before="150" w:after="0" w:line="600" w:lineRule="atLeast"/>
        <w:outlineLvl w:val="2"/>
        <w:rPr>
          <w:rFonts w:ascii="Tahoma" w:eastAsia="Times New Roman" w:hAnsi="Tahoma" w:cs="Tahoma"/>
          <w:b/>
          <w:bCs/>
          <w:color w:val="002060"/>
          <w:sz w:val="28"/>
          <w:szCs w:val="28"/>
          <w:lang w:eastAsia="fr-FR"/>
        </w:rPr>
      </w:pPr>
      <w:r w:rsidRPr="00E133E9">
        <w:rPr>
          <w:rFonts w:ascii="Tahoma" w:eastAsia="Times New Roman" w:hAnsi="Tahoma" w:cs="Tahoma"/>
          <w:b/>
          <w:bCs/>
          <w:color w:val="002060"/>
          <w:sz w:val="24"/>
          <w:szCs w:val="24"/>
          <w:lang w:eastAsia="fr-FR"/>
        </w:rPr>
        <w:t xml:space="preserve">Une </w:t>
      </w:r>
      <w:proofErr w:type="gramStart"/>
      <w:r w:rsidRPr="00E133E9">
        <w:rPr>
          <w:rFonts w:ascii="Tahoma" w:eastAsia="Times New Roman" w:hAnsi="Tahoma" w:cs="Tahoma"/>
          <w:b/>
          <w:bCs/>
          <w:color w:val="002060"/>
          <w:sz w:val="24"/>
          <w:szCs w:val="24"/>
          <w:lang w:eastAsia="fr-FR"/>
        </w:rPr>
        <w:t>nouvelles</w:t>
      </w:r>
      <w:proofErr w:type="gramEnd"/>
      <w:r w:rsidRPr="00E133E9">
        <w:rPr>
          <w:rFonts w:ascii="Tahoma" w:eastAsia="Times New Roman" w:hAnsi="Tahoma" w:cs="Tahoma"/>
          <w:b/>
          <w:bCs/>
          <w:color w:val="002060"/>
          <w:sz w:val="24"/>
          <w:szCs w:val="24"/>
          <w:lang w:eastAsia="fr-FR"/>
        </w:rPr>
        <w:t xml:space="preserve"> revue à lire</w:t>
      </w:r>
      <w:r w:rsidRPr="00CF3A78">
        <w:rPr>
          <w:rFonts w:ascii="Tahoma" w:eastAsia="Times New Roman" w:hAnsi="Tahoma" w:cs="Tahoma"/>
          <w:b/>
          <w:bCs/>
          <w:color w:val="002060"/>
          <w:sz w:val="28"/>
          <w:szCs w:val="28"/>
          <w:lang w:eastAsia="fr-FR"/>
        </w:rPr>
        <w:t> :</w:t>
      </w:r>
      <w:r w:rsidRPr="00E64154">
        <w:rPr>
          <w:rFonts w:ascii="Tahoma" w:eastAsia="Times New Roman" w:hAnsi="Tahoma" w:cs="Tahoma"/>
          <w:b/>
          <w:bCs/>
          <w:color w:val="000000"/>
          <w:sz w:val="26"/>
          <w:szCs w:val="26"/>
          <w:lang w:eastAsia="fr-FR"/>
        </w:rPr>
        <w:t> « Aider »</w:t>
      </w:r>
    </w:p>
    <w:p w:rsidR="00E133E9" w:rsidRPr="00E64154" w:rsidRDefault="00E133E9" w:rsidP="00E133E9">
      <w:pPr>
        <w:shd w:val="clear" w:color="auto" w:fill="FFFFFF"/>
        <w:spacing w:after="0" w:line="240" w:lineRule="auto"/>
        <w:rPr>
          <w:rFonts w:ascii="Tahoma" w:eastAsia="Times New Roman" w:hAnsi="Tahoma" w:cs="Tahoma"/>
          <w:color w:val="000000"/>
          <w:sz w:val="18"/>
          <w:szCs w:val="18"/>
          <w:lang w:eastAsia="fr-FR"/>
        </w:rPr>
      </w:pPr>
      <w:r w:rsidRPr="00E64154">
        <w:rPr>
          <w:rFonts w:ascii="Tahoma" w:eastAsia="Times New Roman" w:hAnsi="Tahoma" w:cs="Tahoma"/>
          <w:color w:val="000000"/>
          <w:sz w:val="18"/>
          <w:szCs w:val="18"/>
          <w:lang w:eastAsia="fr-FR"/>
        </w:rPr>
        <w:t xml:space="preserve">Cette revue de 120 pages à destination des aidants, dont on dit qu’ils sont 11 millions, a pour vocation de réunir des reportages, des interviews de spécialistes (au n°1 Boris </w:t>
      </w:r>
      <w:proofErr w:type="spellStart"/>
      <w:r w:rsidRPr="00E64154">
        <w:rPr>
          <w:rFonts w:ascii="Tahoma" w:eastAsia="Times New Roman" w:hAnsi="Tahoma" w:cs="Tahoma"/>
          <w:color w:val="000000"/>
          <w:sz w:val="18"/>
          <w:szCs w:val="18"/>
          <w:lang w:eastAsia="fr-FR"/>
        </w:rPr>
        <w:t>Cyrulnik</w:t>
      </w:r>
      <w:proofErr w:type="spellEnd"/>
      <w:r w:rsidRPr="00E64154">
        <w:rPr>
          <w:rFonts w:ascii="Tahoma" w:eastAsia="Times New Roman" w:hAnsi="Tahoma" w:cs="Tahoma"/>
          <w:color w:val="000000"/>
          <w:sz w:val="18"/>
          <w:szCs w:val="18"/>
          <w:lang w:eastAsia="fr-FR"/>
        </w:rPr>
        <w:t>), des zooms sur les droits. Mise en page soignée et agréable, cette revue mérite d’être lue.</w:t>
      </w:r>
      <w:r w:rsidRPr="00E64154">
        <w:rPr>
          <w:rFonts w:ascii="Tahoma" w:eastAsia="Times New Roman" w:hAnsi="Tahoma" w:cs="Tahoma"/>
          <w:color w:val="000000"/>
          <w:sz w:val="18"/>
          <w:szCs w:val="18"/>
          <w:lang w:eastAsia="fr-FR"/>
        </w:rPr>
        <w:br/>
        <w:t>Lien :</w:t>
      </w:r>
      <w:r>
        <w:rPr>
          <w:rFonts w:ascii="Tahoma" w:eastAsia="Times New Roman" w:hAnsi="Tahoma" w:cs="Tahoma"/>
          <w:color w:val="000000"/>
          <w:sz w:val="18"/>
          <w:szCs w:val="18"/>
          <w:lang w:eastAsia="fr-FR"/>
        </w:rPr>
        <w:t xml:space="preserve"> </w:t>
      </w:r>
      <w:hyperlink r:id="rId6" w:history="1">
        <w:r w:rsidRPr="00E64154">
          <w:rPr>
            <w:rFonts w:ascii="Tahoma" w:eastAsia="Times New Roman" w:hAnsi="Tahoma" w:cs="Tahoma"/>
            <w:color w:val="E05C12"/>
            <w:sz w:val="18"/>
            <w:u w:val="single"/>
            <w:lang w:eastAsia="fr-FR"/>
          </w:rPr>
          <w:t>https://aider-larevue.fr/</w:t>
        </w:r>
      </w:hyperlink>
    </w:p>
    <w:p w:rsidR="00E133E9" w:rsidRPr="00A309DC" w:rsidRDefault="00E133E9" w:rsidP="00E133E9">
      <w:pPr>
        <w:shd w:val="clear" w:color="auto" w:fill="FFFFFF"/>
        <w:spacing w:before="150" w:after="150" w:line="600" w:lineRule="atLeast"/>
        <w:outlineLvl w:val="2"/>
        <w:rPr>
          <w:rFonts w:ascii="Tahoma" w:eastAsia="Times New Roman" w:hAnsi="Tahoma" w:cs="Tahoma"/>
          <w:b/>
          <w:bCs/>
          <w:color w:val="FF0000"/>
          <w:sz w:val="24"/>
          <w:szCs w:val="24"/>
          <w:lang w:eastAsia="fr-FR"/>
        </w:rPr>
      </w:pPr>
      <w:r w:rsidRPr="00A309DC">
        <w:rPr>
          <w:rFonts w:ascii="Tahoma" w:eastAsia="Times New Roman" w:hAnsi="Tahoma" w:cs="Tahoma"/>
          <w:b/>
          <w:bCs/>
          <w:color w:val="FF0000"/>
          <w:sz w:val="24"/>
          <w:szCs w:val="24"/>
          <w:lang w:eastAsia="fr-FR"/>
        </w:rPr>
        <w:t>Actualité de la santé</w:t>
      </w:r>
    </w:p>
    <w:p w:rsidR="00E133E9" w:rsidRPr="00E64154" w:rsidRDefault="00E133E9" w:rsidP="00E133E9">
      <w:pPr>
        <w:shd w:val="clear" w:color="auto" w:fill="FFFFFF"/>
        <w:spacing w:before="150" w:after="150" w:line="300" w:lineRule="atLeast"/>
        <w:outlineLvl w:val="3"/>
        <w:rPr>
          <w:rFonts w:ascii="Tahoma" w:eastAsia="Times New Roman" w:hAnsi="Tahoma" w:cs="Tahoma"/>
          <w:color w:val="000000"/>
          <w:sz w:val="18"/>
          <w:szCs w:val="18"/>
          <w:lang w:eastAsia="fr-FR"/>
        </w:rPr>
      </w:pPr>
      <w:r w:rsidRPr="00E64154">
        <w:rPr>
          <w:rFonts w:ascii="Tahoma" w:eastAsia="Times New Roman" w:hAnsi="Tahoma" w:cs="Tahoma"/>
          <w:b/>
          <w:bCs/>
          <w:color w:val="000000"/>
          <w:sz w:val="26"/>
          <w:szCs w:val="26"/>
          <w:lang w:eastAsia="fr-FR"/>
        </w:rPr>
        <w:t xml:space="preserve">Cancer : </w:t>
      </w:r>
      <w:r w:rsidRPr="00E64154">
        <w:rPr>
          <w:rFonts w:ascii="Tahoma" w:eastAsia="Times New Roman" w:hAnsi="Tahoma" w:cs="Tahoma"/>
          <w:b/>
          <w:bCs/>
          <w:color w:val="000000"/>
          <w:sz w:val="24"/>
          <w:szCs w:val="24"/>
          <w:lang w:eastAsia="fr-FR"/>
        </w:rPr>
        <w:t>les personnes âgées doivent bénéficier de meilleurs traitements</w:t>
      </w:r>
      <w:r w:rsidRPr="00E64154">
        <w:rPr>
          <w:rFonts w:ascii="Tahoma" w:eastAsia="Times New Roman" w:hAnsi="Tahoma" w:cs="Tahoma"/>
          <w:color w:val="000000"/>
          <w:sz w:val="18"/>
          <w:szCs w:val="18"/>
          <w:lang w:eastAsia="fr-FR"/>
        </w:rPr>
        <w:br/>
        <w:t>Les plus de 75 ans ne profitent pas assez de traitements innovants contre le cancer ni même de suivi médical adapté, ce qui entraine une mortalité plus importante dans cette tranche d’âge.</w:t>
      </w:r>
      <w:r w:rsidR="00A309DC">
        <w:rPr>
          <w:rFonts w:ascii="Tahoma" w:eastAsia="Times New Roman" w:hAnsi="Tahoma" w:cs="Tahoma"/>
          <w:color w:val="000000"/>
          <w:sz w:val="18"/>
          <w:szCs w:val="18"/>
          <w:lang w:eastAsia="fr-FR"/>
        </w:rPr>
        <w:t xml:space="preserve"> </w:t>
      </w:r>
      <w:r w:rsidRPr="00E64154">
        <w:rPr>
          <w:rFonts w:ascii="Tahoma" w:eastAsia="Times New Roman" w:hAnsi="Tahoma" w:cs="Tahoma"/>
          <w:color w:val="000000"/>
          <w:sz w:val="18"/>
          <w:szCs w:val="18"/>
          <w:lang w:eastAsia="fr-FR"/>
        </w:rPr>
        <w:t>Il y a de gros progrès à faire dans la prise en charge des personnes âgées de plus de 75 ans qui souffrent d’un cancer. C’est le constat du dernier rapport de l’Observatoire sociétal des cancers, émanation de la Ligue contre le cancer. D’ici à 2050, le cancer touchera</w:t>
      </w:r>
      <w:r w:rsidR="00A309DC">
        <w:rPr>
          <w:rFonts w:ascii="Tahoma" w:eastAsia="Times New Roman" w:hAnsi="Tahoma" w:cs="Tahoma"/>
          <w:color w:val="000000"/>
          <w:sz w:val="18"/>
          <w:szCs w:val="18"/>
          <w:lang w:eastAsia="fr-FR"/>
        </w:rPr>
        <w:t xml:space="preserve"> une personne de 75 ans sur </w:t>
      </w:r>
      <w:r w:rsidRPr="00E64154">
        <w:rPr>
          <w:rFonts w:ascii="Tahoma" w:eastAsia="Times New Roman" w:hAnsi="Tahoma" w:cs="Tahoma"/>
          <w:color w:val="000000"/>
          <w:sz w:val="18"/>
          <w:szCs w:val="18"/>
          <w:lang w:eastAsia="fr-FR"/>
        </w:rPr>
        <w:t>deux</w:t>
      </w:r>
      <w:r>
        <w:rPr>
          <w:rFonts w:ascii="Tahoma" w:eastAsia="Times New Roman" w:hAnsi="Tahoma" w:cs="Tahoma"/>
          <w:color w:val="000000"/>
          <w:sz w:val="18"/>
          <w:szCs w:val="18"/>
          <w:lang w:eastAsia="fr-FR"/>
        </w:rPr>
        <w:t>.</w:t>
      </w:r>
    </w:p>
    <w:p w:rsidR="00E133E9" w:rsidRPr="00E64154" w:rsidRDefault="00E133E9" w:rsidP="00E133E9">
      <w:pPr>
        <w:shd w:val="clear" w:color="auto" w:fill="FFFFFF"/>
        <w:spacing w:after="150" w:line="240" w:lineRule="auto"/>
        <w:rPr>
          <w:rFonts w:ascii="Tahoma" w:eastAsia="Times New Roman" w:hAnsi="Tahoma" w:cs="Tahoma"/>
          <w:color w:val="000000"/>
          <w:sz w:val="18"/>
          <w:szCs w:val="18"/>
          <w:lang w:eastAsia="fr-FR"/>
        </w:rPr>
      </w:pPr>
      <w:r w:rsidRPr="00E64154">
        <w:rPr>
          <w:rFonts w:ascii="Tahoma" w:eastAsia="Times New Roman" w:hAnsi="Tahoma" w:cs="Tahoma"/>
          <w:color w:val="000000"/>
          <w:sz w:val="18"/>
          <w:szCs w:val="18"/>
          <w:lang w:eastAsia="fr-FR"/>
        </w:rPr>
        <w:t>Les résultats du rapport de l’Observatoire mettent en évidence le fait que les seniors ont peu accès aux essais thérapeutiques et donc aux traitements innovants. Ils minimisent leurs symptômes (ils ont tendance à mettre leurs symptômes sur le compte de l’âge ou d’autres pathologies) et sont souvent diagnostiqués plus tard que la moyenne des autres malades (Chaque année, 120 000 malades de cet âge se font diagnostiquer). Résultat : les soins sont moins efficaces et la moitié des personnes de plus de 75 ans atteintes d’un cancer en décèdent. Trop souvent, l’âge justifie une approche médicale seulement palliative. Et de gros progrès restent à faire également dans le suivi médical.</w:t>
      </w:r>
    </w:p>
    <w:p w:rsidR="00E133E9" w:rsidRPr="00E64154" w:rsidRDefault="00E133E9" w:rsidP="00E133E9">
      <w:pPr>
        <w:shd w:val="clear" w:color="auto" w:fill="FFFFFF"/>
        <w:spacing w:after="150" w:line="240" w:lineRule="auto"/>
        <w:rPr>
          <w:rFonts w:ascii="Tahoma" w:eastAsia="Times New Roman" w:hAnsi="Tahoma" w:cs="Tahoma"/>
          <w:color w:val="000000"/>
          <w:sz w:val="18"/>
          <w:szCs w:val="18"/>
          <w:lang w:eastAsia="fr-FR"/>
        </w:rPr>
      </w:pPr>
      <w:r w:rsidRPr="00E64154">
        <w:rPr>
          <w:rFonts w:ascii="Tahoma" w:eastAsia="Times New Roman" w:hAnsi="Tahoma" w:cs="Tahoma"/>
          <w:color w:val="000000"/>
          <w:sz w:val="18"/>
          <w:szCs w:val="18"/>
          <w:lang w:eastAsia="fr-FR"/>
        </w:rPr>
        <w:t>L’Observatoire insiste sur le fait qu’ « Aujourd’hui, il y a une prise de conscience de la société à ce sujet. Mais, dans la prise en charge, ces patients ne sont pas traités comme les autres ». Il y a très peu d’</w:t>
      </w:r>
      <w:proofErr w:type="spellStart"/>
      <w:r w:rsidRPr="00E64154">
        <w:rPr>
          <w:rFonts w:ascii="Tahoma" w:eastAsia="Times New Roman" w:hAnsi="Tahoma" w:cs="Tahoma"/>
          <w:color w:val="000000"/>
          <w:sz w:val="18"/>
          <w:szCs w:val="18"/>
          <w:lang w:eastAsia="fr-FR"/>
        </w:rPr>
        <w:t>oncogériatres</w:t>
      </w:r>
      <w:proofErr w:type="spellEnd"/>
      <w:r w:rsidRPr="00E64154">
        <w:rPr>
          <w:rFonts w:ascii="Tahoma" w:eastAsia="Times New Roman" w:hAnsi="Tahoma" w:cs="Tahoma"/>
          <w:color w:val="000000"/>
          <w:sz w:val="18"/>
          <w:szCs w:val="18"/>
          <w:lang w:eastAsia="fr-FR"/>
        </w:rPr>
        <w:t xml:space="preserve"> et la spécialité est très peu enseignée dans les études de médecine. Autre point, les programmes de dépistages organisés ne le sont plus après 75 ans. A ce sujet, la Ligue contre le cancer souhaite que cette tranche d’âge continue à fréquenter les centres de dépistage, via un courrier incitatif. « Quoiqu’il en soit, il n’est pas médicalement légitime d’exclure les personnes âgées des programmes de dépistage dans la mesure où, pour la plupart des cancers, les traitements spécifiques ont chez elles le même niveau d’efficacité que chez les personnes plus jeunes » insiste la Ligue.</w:t>
      </w:r>
    </w:p>
    <w:p w:rsidR="00E133E9" w:rsidRPr="00E64154" w:rsidRDefault="00E133E9" w:rsidP="00E133E9">
      <w:pPr>
        <w:shd w:val="clear" w:color="auto" w:fill="FFFFFF"/>
        <w:spacing w:after="150" w:line="240" w:lineRule="auto"/>
        <w:rPr>
          <w:rFonts w:ascii="Tahoma" w:eastAsia="Times New Roman" w:hAnsi="Tahoma" w:cs="Tahoma"/>
          <w:color w:val="000000"/>
          <w:sz w:val="18"/>
          <w:szCs w:val="18"/>
          <w:lang w:eastAsia="fr-FR"/>
        </w:rPr>
      </w:pPr>
      <w:r w:rsidRPr="00E64154">
        <w:rPr>
          <w:rFonts w:ascii="Tahoma" w:eastAsia="Times New Roman" w:hAnsi="Tahoma" w:cs="Tahoma"/>
          <w:color w:val="000000"/>
          <w:sz w:val="18"/>
          <w:szCs w:val="18"/>
          <w:lang w:eastAsia="fr-FR"/>
        </w:rPr>
        <w:lastRenderedPageBreak/>
        <w:t>Même malades, les seniors gardent espoir et refusent la fatalité. Le rôle de l’entourage est capital pour une meilleure guérison. « La perspective de la visite du petit-fils ou de la petite-fille améliore le vécu de la maladie. Ces rendez-vous sont souvent cruciaux et permettent même aux patients d’évaluer leur état de santé. S’ils n’arrivent pas à les effectuer, c’est que ce jour-là, ils ne vont pas bien », observe le rapport.</w:t>
      </w:r>
    </w:p>
    <w:p w:rsidR="00E133E9" w:rsidRPr="00E64154" w:rsidRDefault="00E133E9" w:rsidP="00E133E9">
      <w:pPr>
        <w:shd w:val="clear" w:color="auto" w:fill="FFFFFF"/>
        <w:spacing w:before="150" w:after="150" w:line="300" w:lineRule="atLeast"/>
        <w:outlineLvl w:val="3"/>
        <w:rPr>
          <w:rFonts w:ascii="Tahoma" w:eastAsia="Times New Roman" w:hAnsi="Tahoma" w:cs="Tahoma"/>
          <w:b/>
          <w:bCs/>
          <w:color w:val="000000"/>
          <w:sz w:val="26"/>
          <w:szCs w:val="26"/>
          <w:lang w:eastAsia="fr-FR"/>
        </w:rPr>
      </w:pPr>
      <w:r w:rsidRPr="00E133E9">
        <w:rPr>
          <w:rFonts w:ascii="Tahoma" w:eastAsia="Times New Roman" w:hAnsi="Tahoma" w:cs="Tahoma"/>
          <w:b/>
          <w:bCs/>
          <w:color w:val="000000"/>
          <w:sz w:val="24"/>
          <w:szCs w:val="24"/>
          <w:lang w:eastAsia="fr-FR"/>
        </w:rPr>
        <w:t>Déserts médicaux : comment les définir ? Comment les mesurer ?</w:t>
      </w:r>
      <w:r w:rsidRPr="00E64154">
        <w:rPr>
          <w:rFonts w:ascii="Tahoma" w:eastAsia="Times New Roman" w:hAnsi="Tahoma" w:cs="Tahoma"/>
          <w:color w:val="000000"/>
          <w:sz w:val="18"/>
          <w:szCs w:val="18"/>
          <w:lang w:eastAsia="fr-FR"/>
        </w:rPr>
        <w:br/>
        <w:t>Les vifs débats actuels sur l’accès aux soins, cristallisés autour de la notion de « déserts médicaux », posent une question centrale de mesure et de définition de termes communs. Ce dossier rassemble les éléments chiffrés disponibles et vise à poser quelques jalons dans la recherche de définitions partagées rendant possible l’objectivation. Tant la démographie vieillissante des médecins que les aspirations des jeunes générations concourent à une diminution probable des effectifs libéraux dans les prochaines années, ce qui fait craindre un accroissement des inégalités territoriales d’accès aux soins, qui restent limitées à l’heure actuelle. D’après la mesure proposée, 8 % de la population réside dans une commune sous-dense en médecins généralistes, au sens d’une accessibilité inférieure à 2,5 consultations par an et par habitant. Sur la période 2012-2015, on observe une légère augmentation de la population située en dessous de ce seuil, mais l’accessibilité des zones qui étaient en-dessous du seuil en 2012 s’est très légèrement améliorée. Si l’on prend en compte les trois principaux points d’entrée du système de santé à savoir les médecins généralistes, les pharmacies et les services d’urgences, environ 0,5 % de la population cumule des difficultés d’accès aux trois. De même, les difficultés d’accès aux médecins généralistes et aux services d’urgence, qui concernent respectivement 8 % et 6 % de la population, ne se cumulent que dans des cas minoritaires.</w:t>
      </w:r>
    </w:p>
    <w:p w:rsidR="00E133E9" w:rsidRPr="00A309DC" w:rsidRDefault="00E133E9" w:rsidP="00E133E9">
      <w:pPr>
        <w:shd w:val="clear" w:color="auto" w:fill="FFFFFF"/>
        <w:spacing w:before="150" w:after="150" w:line="600" w:lineRule="atLeast"/>
        <w:outlineLvl w:val="2"/>
        <w:rPr>
          <w:rFonts w:ascii="Tahoma" w:eastAsia="Times New Roman" w:hAnsi="Tahoma" w:cs="Tahoma"/>
          <w:b/>
          <w:bCs/>
          <w:color w:val="FF0000"/>
          <w:sz w:val="24"/>
          <w:szCs w:val="24"/>
          <w:lang w:eastAsia="fr-FR"/>
        </w:rPr>
      </w:pPr>
      <w:r w:rsidRPr="00A309DC">
        <w:rPr>
          <w:rFonts w:ascii="Tahoma" w:eastAsia="Times New Roman" w:hAnsi="Tahoma" w:cs="Tahoma"/>
          <w:b/>
          <w:bCs/>
          <w:color w:val="FF0000"/>
          <w:sz w:val="24"/>
          <w:szCs w:val="24"/>
          <w:lang w:eastAsia="fr-FR"/>
        </w:rPr>
        <w:t>Actualité de la perte d’autonomie</w:t>
      </w:r>
    </w:p>
    <w:p w:rsidR="00E133E9" w:rsidRPr="00E64154" w:rsidRDefault="00E133E9" w:rsidP="00E133E9">
      <w:pPr>
        <w:shd w:val="clear" w:color="auto" w:fill="FFFFFF"/>
        <w:spacing w:before="150" w:after="150" w:line="300" w:lineRule="atLeast"/>
        <w:outlineLvl w:val="3"/>
        <w:rPr>
          <w:rFonts w:ascii="Tahoma" w:eastAsia="Times New Roman" w:hAnsi="Tahoma" w:cs="Tahoma"/>
          <w:bCs/>
          <w:color w:val="000000"/>
          <w:sz w:val="20"/>
          <w:szCs w:val="20"/>
          <w:lang w:eastAsia="fr-FR"/>
        </w:rPr>
      </w:pPr>
      <w:r w:rsidRPr="00E133E9">
        <w:rPr>
          <w:rFonts w:ascii="Tahoma" w:eastAsia="Times New Roman" w:hAnsi="Tahoma" w:cs="Tahoma"/>
          <w:b/>
          <w:bCs/>
          <w:color w:val="000000"/>
          <w:sz w:val="24"/>
          <w:szCs w:val="24"/>
          <w:lang w:eastAsia="fr-FR"/>
        </w:rPr>
        <w:t xml:space="preserve">Réforme tarifaire des </w:t>
      </w:r>
      <w:proofErr w:type="spellStart"/>
      <w:r w:rsidRPr="00E133E9">
        <w:rPr>
          <w:rFonts w:ascii="Tahoma" w:eastAsia="Times New Roman" w:hAnsi="Tahoma" w:cs="Tahoma"/>
          <w:b/>
          <w:bCs/>
          <w:color w:val="000000"/>
          <w:sz w:val="24"/>
          <w:szCs w:val="24"/>
          <w:lang w:eastAsia="fr-FR"/>
        </w:rPr>
        <w:t>Ehpad</w:t>
      </w:r>
      <w:proofErr w:type="spellEnd"/>
      <w:r w:rsidRPr="00E133E9">
        <w:rPr>
          <w:rFonts w:ascii="Tahoma" w:eastAsia="Times New Roman" w:hAnsi="Tahoma" w:cs="Tahoma"/>
          <w:b/>
          <w:bCs/>
          <w:color w:val="000000"/>
          <w:sz w:val="24"/>
          <w:szCs w:val="24"/>
          <w:lang w:eastAsia="fr-FR"/>
        </w:rPr>
        <w:t> : un moratoire réclamé</w:t>
      </w:r>
      <w:r>
        <w:rPr>
          <w:rFonts w:ascii="Tahoma" w:eastAsia="Times New Roman" w:hAnsi="Tahoma" w:cs="Tahoma"/>
          <w:b/>
          <w:bCs/>
          <w:color w:val="000000"/>
          <w:sz w:val="26"/>
          <w:szCs w:val="26"/>
          <w:lang w:eastAsia="fr-FR"/>
        </w:rPr>
        <w:t xml:space="preserve"> </w:t>
      </w:r>
      <w:r w:rsidRPr="00CF3A78">
        <w:rPr>
          <w:rFonts w:ascii="Tahoma" w:eastAsia="Times New Roman" w:hAnsi="Tahoma" w:cs="Tahoma"/>
          <w:bCs/>
          <w:color w:val="000000"/>
          <w:sz w:val="20"/>
          <w:szCs w:val="20"/>
          <w:lang w:eastAsia="fr-FR"/>
        </w:rPr>
        <w:t xml:space="preserve">source </w:t>
      </w:r>
      <w:proofErr w:type="spellStart"/>
      <w:r w:rsidRPr="00CF3A78">
        <w:rPr>
          <w:rFonts w:ascii="Tahoma" w:eastAsia="Times New Roman" w:hAnsi="Tahoma" w:cs="Tahoma"/>
          <w:bCs/>
          <w:color w:val="000000"/>
          <w:sz w:val="20"/>
          <w:szCs w:val="20"/>
          <w:lang w:eastAsia="fr-FR"/>
        </w:rPr>
        <w:t>gaze</w:t>
      </w:r>
      <w:r>
        <w:rPr>
          <w:rFonts w:ascii="Tahoma" w:eastAsia="Times New Roman" w:hAnsi="Tahoma" w:cs="Tahoma"/>
          <w:bCs/>
          <w:color w:val="000000"/>
          <w:sz w:val="20"/>
          <w:szCs w:val="20"/>
          <w:lang w:eastAsia="fr-FR"/>
        </w:rPr>
        <w:t>tte</w:t>
      </w:r>
      <w:r w:rsidRPr="00CF3A78">
        <w:rPr>
          <w:rFonts w:ascii="Tahoma" w:eastAsia="Times New Roman" w:hAnsi="Tahoma" w:cs="Tahoma"/>
          <w:bCs/>
          <w:color w:val="000000"/>
          <w:sz w:val="20"/>
          <w:szCs w:val="20"/>
          <w:lang w:eastAsia="fr-FR"/>
        </w:rPr>
        <w:t>communes</w:t>
      </w:r>
      <w:proofErr w:type="spellEnd"/>
      <w:r w:rsidRPr="00E64154">
        <w:rPr>
          <w:rFonts w:ascii="Tahoma" w:eastAsia="Times New Roman" w:hAnsi="Tahoma" w:cs="Tahoma"/>
          <w:color w:val="000000"/>
          <w:sz w:val="18"/>
          <w:szCs w:val="18"/>
          <w:lang w:eastAsia="fr-FR"/>
        </w:rPr>
        <w:br/>
        <w:t>Reçu ce mardi 13 juin par la ministre de la Santé, le président de la Fédération hospitalière de France (FHF) va réitérer sa demande d’un moratoire dans l’application d’une réforme tarifaire qui « pénalise les maisons de retraite publiques » avec une perte de ressources estimée à 200 millions d’euros.</w:t>
      </w:r>
      <w:r w:rsidRPr="00E64154">
        <w:rPr>
          <w:rFonts w:ascii="Tahoma" w:eastAsia="Times New Roman" w:hAnsi="Tahoma" w:cs="Tahoma"/>
          <w:color w:val="000000"/>
          <w:sz w:val="18"/>
          <w:szCs w:val="18"/>
          <w:lang w:eastAsia="fr-FR"/>
        </w:rPr>
        <w:br/>
        <w:t>A la veille de la journée de solidarité 2017 (lundi de Pentecôte), la FHF avait lancé une nouvelle alerte sur les conséquences de la réforme de la tarification des établissements d’hébergement pour personnes âgées dépendantes (</w:t>
      </w:r>
      <w:proofErr w:type="spellStart"/>
      <w:r w:rsidRPr="00E64154">
        <w:rPr>
          <w:rFonts w:ascii="Tahoma" w:eastAsia="Times New Roman" w:hAnsi="Tahoma" w:cs="Tahoma"/>
          <w:color w:val="000000"/>
          <w:sz w:val="18"/>
          <w:szCs w:val="18"/>
          <w:lang w:eastAsia="fr-FR"/>
        </w:rPr>
        <w:t>Ehpad</w:t>
      </w:r>
      <w:proofErr w:type="spellEnd"/>
      <w:r w:rsidRPr="00E64154">
        <w:rPr>
          <w:rFonts w:ascii="Tahoma" w:eastAsia="Times New Roman" w:hAnsi="Tahoma" w:cs="Tahoma"/>
          <w:color w:val="000000"/>
          <w:sz w:val="18"/>
          <w:szCs w:val="18"/>
          <w:lang w:eastAsia="fr-FR"/>
        </w:rPr>
        <w:t>), engagée par la loi d’Adaptation de la société au vieillissement du 28 décembre 2015 (art. 58) et s’appliquant depuis le 1er janvier 2017.</w:t>
      </w:r>
    </w:p>
    <w:p w:rsidR="00E133E9" w:rsidRPr="00E64154" w:rsidRDefault="00E133E9" w:rsidP="00E133E9">
      <w:pPr>
        <w:shd w:val="clear" w:color="auto" w:fill="FFFFFF"/>
        <w:spacing w:after="150" w:line="240" w:lineRule="auto"/>
        <w:rPr>
          <w:rFonts w:ascii="Tahoma" w:eastAsia="Times New Roman" w:hAnsi="Tahoma" w:cs="Tahoma"/>
          <w:color w:val="000000"/>
          <w:sz w:val="18"/>
          <w:szCs w:val="18"/>
          <w:lang w:eastAsia="fr-FR"/>
        </w:rPr>
      </w:pPr>
      <w:r w:rsidRPr="00E64154">
        <w:rPr>
          <w:rFonts w:ascii="Tahoma" w:eastAsia="Times New Roman" w:hAnsi="Tahoma" w:cs="Tahoma"/>
          <w:color w:val="000000"/>
          <w:sz w:val="18"/>
          <w:szCs w:val="18"/>
          <w:lang w:eastAsia="fr-FR"/>
        </w:rPr>
        <w:t xml:space="preserve">Reçu le 13 juin par la nouvelle ministre des Solidarités et de la Santé, Agnès </w:t>
      </w:r>
      <w:proofErr w:type="spellStart"/>
      <w:r w:rsidRPr="00E64154">
        <w:rPr>
          <w:rFonts w:ascii="Tahoma" w:eastAsia="Times New Roman" w:hAnsi="Tahoma" w:cs="Tahoma"/>
          <w:color w:val="000000"/>
          <w:sz w:val="18"/>
          <w:szCs w:val="18"/>
          <w:lang w:eastAsia="fr-FR"/>
        </w:rPr>
        <w:t>Buzyn</w:t>
      </w:r>
      <w:proofErr w:type="spellEnd"/>
      <w:r w:rsidRPr="00E64154">
        <w:rPr>
          <w:rFonts w:ascii="Tahoma" w:eastAsia="Times New Roman" w:hAnsi="Tahoma" w:cs="Tahoma"/>
          <w:color w:val="000000"/>
          <w:sz w:val="18"/>
          <w:szCs w:val="18"/>
          <w:lang w:eastAsia="fr-FR"/>
        </w:rPr>
        <w:t xml:space="preserve">, Frédéric </w:t>
      </w:r>
      <w:proofErr w:type="spellStart"/>
      <w:r w:rsidRPr="00E64154">
        <w:rPr>
          <w:rFonts w:ascii="Tahoma" w:eastAsia="Times New Roman" w:hAnsi="Tahoma" w:cs="Tahoma"/>
          <w:color w:val="000000"/>
          <w:sz w:val="18"/>
          <w:szCs w:val="18"/>
          <w:lang w:eastAsia="fr-FR"/>
        </w:rPr>
        <w:t>Valletoux</w:t>
      </w:r>
      <w:proofErr w:type="spellEnd"/>
      <w:r w:rsidRPr="00E64154">
        <w:rPr>
          <w:rFonts w:ascii="Tahoma" w:eastAsia="Times New Roman" w:hAnsi="Tahoma" w:cs="Tahoma"/>
          <w:color w:val="000000"/>
          <w:sz w:val="18"/>
          <w:szCs w:val="18"/>
          <w:lang w:eastAsia="fr-FR"/>
        </w:rPr>
        <w:t>, son président va redemander au gouvernement d’instaurer un moratoire car, explique-t-il, « la réforme de la tarification remet gravement en cause le financement de la dépendance dans les structures publiques ».</w:t>
      </w:r>
    </w:p>
    <w:p w:rsidR="00E133E9" w:rsidRPr="00E64154" w:rsidRDefault="00E133E9" w:rsidP="00E133E9">
      <w:pPr>
        <w:shd w:val="clear" w:color="auto" w:fill="FFFFFF"/>
        <w:spacing w:after="150" w:line="240" w:lineRule="auto"/>
        <w:rPr>
          <w:rFonts w:ascii="Tahoma" w:eastAsia="Times New Roman" w:hAnsi="Tahoma" w:cs="Tahoma"/>
          <w:color w:val="000000"/>
          <w:sz w:val="18"/>
          <w:szCs w:val="18"/>
          <w:lang w:eastAsia="fr-FR"/>
        </w:rPr>
      </w:pPr>
      <w:r w:rsidRPr="00E64154">
        <w:rPr>
          <w:rFonts w:ascii="Tahoma" w:eastAsia="Times New Roman" w:hAnsi="Tahoma" w:cs="Tahoma"/>
          <w:color w:val="000000"/>
          <w:sz w:val="18"/>
          <w:szCs w:val="18"/>
          <w:lang w:eastAsia="fr-FR"/>
        </w:rPr>
        <w:t>Une perte de ressources de 200 millions</w:t>
      </w:r>
      <w:r w:rsidRPr="00E64154">
        <w:rPr>
          <w:rFonts w:ascii="Tahoma" w:eastAsia="Times New Roman" w:hAnsi="Tahoma" w:cs="Tahoma"/>
          <w:color w:val="000000"/>
          <w:sz w:val="18"/>
          <w:szCs w:val="18"/>
          <w:lang w:eastAsia="fr-FR"/>
        </w:rPr>
        <w:br/>
        <w:t>« Se voulant plus juste au travers d’une équation dite « objective », le nouveau mode de calcul masque en réalité d’importantes disparités entre établissements et entre les départements eux-mêmes, constate la FHF. A travers les établissements publics, ce sont les personnes âgées dépendantes les plus modestes qui sont touchées par une réforme inique. »</w:t>
      </w:r>
    </w:p>
    <w:p w:rsidR="00E133E9" w:rsidRPr="00E64154" w:rsidRDefault="00E133E9" w:rsidP="00E133E9">
      <w:pPr>
        <w:shd w:val="clear" w:color="auto" w:fill="FFFFFF"/>
        <w:spacing w:before="150" w:after="150" w:line="300" w:lineRule="atLeast"/>
        <w:outlineLvl w:val="3"/>
        <w:rPr>
          <w:rFonts w:ascii="Tahoma" w:eastAsia="Times New Roman" w:hAnsi="Tahoma" w:cs="Tahoma"/>
          <w:bCs/>
          <w:color w:val="000000"/>
          <w:lang w:eastAsia="fr-FR"/>
        </w:rPr>
      </w:pPr>
      <w:r w:rsidRPr="00E133E9">
        <w:rPr>
          <w:rFonts w:ascii="Tahoma" w:eastAsia="Times New Roman" w:hAnsi="Tahoma" w:cs="Tahoma"/>
          <w:b/>
          <w:bCs/>
          <w:color w:val="000000"/>
          <w:sz w:val="24"/>
          <w:szCs w:val="24"/>
          <w:lang w:eastAsia="fr-FR"/>
        </w:rPr>
        <w:t>Une étude présente la composition du coût d’une journée de prise en charge en EHPAD selon le profil des résidents</w:t>
      </w:r>
      <w:r>
        <w:rPr>
          <w:rFonts w:ascii="Tahoma" w:eastAsia="Times New Roman" w:hAnsi="Tahoma" w:cs="Tahoma"/>
          <w:b/>
          <w:bCs/>
          <w:color w:val="000000"/>
          <w:sz w:val="26"/>
          <w:szCs w:val="26"/>
          <w:lang w:eastAsia="fr-FR"/>
        </w:rPr>
        <w:t xml:space="preserve"> </w:t>
      </w:r>
      <w:r>
        <w:rPr>
          <w:rFonts w:ascii="Tahoma" w:eastAsia="Times New Roman" w:hAnsi="Tahoma" w:cs="Tahoma"/>
          <w:b/>
          <w:bCs/>
          <w:color w:val="000000"/>
          <w:sz w:val="26"/>
          <w:szCs w:val="26"/>
          <w:lang w:eastAsia="fr-FR"/>
        </w:rPr>
        <w:tab/>
      </w:r>
      <w:r>
        <w:rPr>
          <w:rFonts w:ascii="Tahoma" w:eastAsia="Times New Roman" w:hAnsi="Tahoma" w:cs="Tahoma"/>
          <w:b/>
          <w:bCs/>
          <w:color w:val="000000"/>
          <w:sz w:val="26"/>
          <w:szCs w:val="26"/>
          <w:lang w:eastAsia="fr-FR"/>
        </w:rPr>
        <w:tab/>
      </w:r>
      <w:r w:rsidRPr="00CF3A78">
        <w:rPr>
          <w:rFonts w:ascii="Tahoma" w:eastAsia="Times New Roman" w:hAnsi="Tahoma" w:cs="Tahoma"/>
          <w:bCs/>
          <w:color w:val="000000"/>
          <w:lang w:eastAsia="fr-FR"/>
        </w:rPr>
        <w:t>source CNSA</w:t>
      </w:r>
    </w:p>
    <w:p w:rsidR="00E133E9" w:rsidRPr="00E64154" w:rsidRDefault="00E133E9" w:rsidP="00E133E9">
      <w:pPr>
        <w:shd w:val="clear" w:color="auto" w:fill="FFFFFF"/>
        <w:spacing w:after="150" w:line="240" w:lineRule="auto"/>
        <w:rPr>
          <w:rFonts w:ascii="Tahoma" w:eastAsia="Times New Roman" w:hAnsi="Tahoma" w:cs="Tahoma"/>
          <w:color w:val="000000"/>
          <w:sz w:val="18"/>
          <w:szCs w:val="18"/>
          <w:lang w:eastAsia="fr-FR"/>
        </w:rPr>
      </w:pPr>
      <w:r w:rsidRPr="00E64154">
        <w:rPr>
          <w:rFonts w:ascii="Tahoma" w:eastAsia="Times New Roman" w:hAnsi="Tahoma" w:cs="Tahoma"/>
          <w:color w:val="000000"/>
          <w:sz w:val="18"/>
          <w:szCs w:val="18"/>
          <w:lang w:eastAsia="fr-FR"/>
        </w:rPr>
        <w:t>Cette étude permet de connaître le coût moyen d’une journée de prise en charge en EHPAD en fonction du profil des résidents accueillis. Il varie entre 80 € et 143 € par jour selon l’état de santé et le degré d’autonomie des résidents (soins de ville inclus, mais hors charges financières et de structure immobilière). Il ne s’agit pas du coût facturé aux résidents.</w:t>
      </w:r>
      <w:r w:rsidRPr="00E64154">
        <w:rPr>
          <w:rFonts w:ascii="Tahoma" w:eastAsia="Times New Roman" w:hAnsi="Tahoma" w:cs="Tahoma"/>
          <w:color w:val="000000"/>
          <w:sz w:val="18"/>
          <w:szCs w:val="18"/>
          <w:lang w:eastAsia="fr-FR"/>
        </w:rPr>
        <w:br/>
        <w:t>L’étude objective la part de chaque composante du coût (soins dispensés, accompagnement dans les actes de la vie quotidienne, organisation du lien social, restauration, blanchisserie, hôtellerie générale) selon les groupes de résidents.</w:t>
      </w:r>
      <w:r w:rsidRPr="00E64154">
        <w:rPr>
          <w:rFonts w:ascii="Tahoma" w:eastAsia="Times New Roman" w:hAnsi="Tahoma" w:cs="Tahoma"/>
          <w:color w:val="000000"/>
          <w:sz w:val="18"/>
          <w:szCs w:val="18"/>
          <w:lang w:eastAsia="fr-FR"/>
        </w:rPr>
        <w:br/>
        <w:t xml:space="preserve">L’étude a été réalisée à partir de 20 000 coûts de journée de prise en charge collectés auprès de 69 établissements volontaires. Les données collectées ont été redressées de façon à représenter les caractéristiques des résidents des 3 084 EHPAD tarifiés au GMPS1 ayant réalisé une coupe Pathos en 2013, 2014 ou 2015 </w:t>
      </w:r>
      <w:r w:rsidRPr="00E64154">
        <w:rPr>
          <w:rFonts w:ascii="Tahoma" w:eastAsia="Times New Roman" w:hAnsi="Tahoma" w:cs="Tahoma"/>
          <w:color w:val="000000"/>
          <w:sz w:val="18"/>
          <w:szCs w:val="18"/>
          <w:lang w:eastAsia="fr-FR"/>
        </w:rPr>
        <w:lastRenderedPageBreak/>
        <w:t>(population de référence).</w:t>
      </w:r>
      <w:r w:rsidRPr="00E64154">
        <w:rPr>
          <w:rFonts w:ascii="Tahoma" w:eastAsia="Times New Roman" w:hAnsi="Tahoma" w:cs="Tahoma"/>
          <w:color w:val="000000"/>
          <w:sz w:val="18"/>
          <w:szCs w:val="18"/>
          <w:lang w:eastAsia="fr-FR"/>
        </w:rPr>
        <w:br/>
        <w:t>Pour mémoire, le financement des EHPAD repose sur : </w:t>
      </w:r>
      <w:r w:rsidRPr="00E64154">
        <w:rPr>
          <w:rFonts w:ascii="Tahoma" w:eastAsia="Times New Roman" w:hAnsi="Tahoma" w:cs="Tahoma"/>
          <w:color w:val="000000"/>
          <w:sz w:val="18"/>
          <w:szCs w:val="18"/>
          <w:lang w:eastAsia="fr-FR"/>
        </w:rPr>
        <w:br/>
      </w:r>
      <w:r>
        <w:rPr>
          <w:rFonts w:ascii="Tahoma" w:eastAsia="Times New Roman" w:hAnsi="Tahoma" w:cs="Tahoma"/>
          <w:noProof/>
          <w:color w:val="000000"/>
          <w:sz w:val="18"/>
          <w:szCs w:val="18"/>
          <w:lang w:eastAsia="fr-FR"/>
        </w:rPr>
        <w:drawing>
          <wp:inline distT="0" distB="0" distL="0" distR="0">
            <wp:extent cx="76200" cy="104775"/>
            <wp:effectExtent l="1905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7"/>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E64154">
        <w:rPr>
          <w:rFonts w:ascii="Tahoma" w:eastAsia="Times New Roman" w:hAnsi="Tahoma" w:cs="Tahoma"/>
          <w:color w:val="000000"/>
          <w:sz w:val="18"/>
          <w:szCs w:val="18"/>
          <w:lang w:eastAsia="fr-FR"/>
        </w:rPr>
        <w:t> l’assurance maladie pour les prestations de soins délivrées par l’EHPAD aux résidents, via la CNSA et les agences régionales de santé ; </w:t>
      </w:r>
      <w:r w:rsidRPr="00E64154">
        <w:rPr>
          <w:rFonts w:ascii="Tahoma" w:eastAsia="Times New Roman" w:hAnsi="Tahoma" w:cs="Tahoma"/>
          <w:color w:val="000000"/>
          <w:sz w:val="18"/>
          <w:szCs w:val="18"/>
          <w:lang w:eastAsia="fr-FR"/>
        </w:rPr>
        <w:br/>
      </w:r>
      <w:r>
        <w:rPr>
          <w:rFonts w:ascii="Tahoma" w:eastAsia="Times New Roman" w:hAnsi="Tahoma" w:cs="Tahoma"/>
          <w:noProof/>
          <w:color w:val="000000"/>
          <w:sz w:val="18"/>
          <w:szCs w:val="18"/>
          <w:lang w:eastAsia="fr-FR"/>
        </w:rPr>
        <w:drawing>
          <wp:inline distT="0" distB="0" distL="0" distR="0">
            <wp:extent cx="76200" cy="104775"/>
            <wp:effectExtent l="19050" t="0" r="0" b="0"/>
            <wp:docPr id="3"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E64154">
        <w:rPr>
          <w:rFonts w:ascii="Tahoma" w:eastAsia="Times New Roman" w:hAnsi="Tahoma" w:cs="Tahoma"/>
          <w:color w:val="000000"/>
          <w:sz w:val="18"/>
          <w:szCs w:val="18"/>
          <w:lang w:eastAsia="fr-FR"/>
        </w:rPr>
        <w:t> les conseils départementaux pour les dépenses liées à la perte d’autonomie et éventuellement les dépenses d’hébergement, via l’allocation personnalisée d’autonomie (APA) et le cas échéant, l’ASH ; </w:t>
      </w:r>
      <w:r w:rsidRPr="00E64154">
        <w:rPr>
          <w:rFonts w:ascii="Tahoma" w:eastAsia="Times New Roman" w:hAnsi="Tahoma" w:cs="Tahoma"/>
          <w:color w:val="000000"/>
          <w:sz w:val="18"/>
          <w:szCs w:val="18"/>
          <w:lang w:eastAsia="fr-FR"/>
        </w:rPr>
        <w:br/>
      </w:r>
      <w:r>
        <w:rPr>
          <w:rFonts w:ascii="Tahoma" w:eastAsia="Times New Roman" w:hAnsi="Tahoma" w:cs="Tahoma"/>
          <w:noProof/>
          <w:color w:val="000000"/>
          <w:sz w:val="18"/>
          <w:szCs w:val="18"/>
          <w:lang w:eastAsia="fr-FR"/>
        </w:rPr>
        <w:drawing>
          <wp:inline distT="0" distB="0" distL="0" distR="0">
            <wp:extent cx="76200" cy="104775"/>
            <wp:effectExtent l="19050" t="0" r="0" b="0"/>
            <wp:docPr id="4"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7"/>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E64154">
        <w:rPr>
          <w:rFonts w:ascii="Tahoma" w:eastAsia="Times New Roman" w:hAnsi="Tahoma" w:cs="Tahoma"/>
          <w:color w:val="000000"/>
          <w:sz w:val="18"/>
          <w:szCs w:val="18"/>
          <w:lang w:eastAsia="fr-FR"/>
        </w:rPr>
        <w:t> le résident ou sa famille pour les dépenses d’hébergement et pour une partie des dépenses de dépendance (coût du ticket modérateur) ; ces deux catégories pouvant être couvertes par l’aid</w:t>
      </w:r>
      <w:r>
        <w:rPr>
          <w:rFonts w:ascii="Tahoma" w:eastAsia="Times New Roman" w:hAnsi="Tahoma" w:cs="Tahoma"/>
          <w:color w:val="000000"/>
          <w:sz w:val="18"/>
          <w:szCs w:val="18"/>
          <w:lang w:eastAsia="fr-FR"/>
        </w:rPr>
        <w:t>e sociale à l’hébergement.</w:t>
      </w:r>
    </w:p>
    <w:p w:rsidR="00E133E9" w:rsidRPr="00A309DC" w:rsidRDefault="00E133E9" w:rsidP="00E133E9">
      <w:pPr>
        <w:shd w:val="clear" w:color="auto" w:fill="FFFFFF"/>
        <w:spacing w:before="150" w:after="150" w:line="300" w:lineRule="atLeast"/>
        <w:outlineLvl w:val="3"/>
        <w:rPr>
          <w:rFonts w:ascii="Tahoma" w:eastAsia="Times New Roman" w:hAnsi="Tahoma" w:cs="Tahoma"/>
          <w:b/>
          <w:bCs/>
          <w:color w:val="FF0000"/>
          <w:sz w:val="24"/>
          <w:szCs w:val="24"/>
          <w:lang w:eastAsia="fr-FR"/>
        </w:rPr>
      </w:pPr>
      <w:r w:rsidRPr="00A309DC">
        <w:rPr>
          <w:rFonts w:ascii="Tahoma" w:eastAsia="Times New Roman" w:hAnsi="Tahoma" w:cs="Tahoma"/>
          <w:b/>
          <w:bCs/>
          <w:color w:val="FF0000"/>
          <w:sz w:val="24"/>
          <w:szCs w:val="24"/>
          <w:lang w:eastAsia="fr-FR"/>
        </w:rPr>
        <w:t>Actualité du bien vieillir</w:t>
      </w:r>
    </w:p>
    <w:p w:rsidR="00E133E9" w:rsidRPr="00E133E9" w:rsidRDefault="00E133E9" w:rsidP="00E133E9">
      <w:pPr>
        <w:shd w:val="clear" w:color="auto" w:fill="FFFFFF"/>
        <w:spacing w:before="150" w:after="150" w:line="300" w:lineRule="atLeast"/>
        <w:outlineLvl w:val="3"/>
        <w:rPr>
          <w:rFonts w:ascii="Tahoma" w:eastAsia="Times New Roman" w:hAnsi="Tahoma" w:cs="Tahoma"/>
          <w:b/>
          <w:bCs/>
          <w:color w:val="000000"/>
          <w:sz w:val="24"/>
          <w:szCs w:val="24"/>
          <w:lang w:eastAsia="fr-FR"/>
        </w:rPr>
      </w:pPr>
      <w:r w:rsidRPr="00E133E9">
        <w:rPr>
          <w:rFonts w:ascii="Tahoma" w:eastAsia="Times New Roman" w:hAnsi="Tahoma" w:cs="Tahoma"/>
          <w:b/>
          <w:bCs/>
          <w:color w:val="000000"/>
          <w:sz w:val="24"/>
          <w:szCs w:val="24"/>
          <w:lang w:eastAsia="fr-FR"/>
        </w:rPr>
        <w:t>L’habitat inclusif, c’est quoi ?</w:t>
      </w:r>
    </w:p>
    <w:p w:rsidR="00E133E9" w:rsidRPr="00E64154" w:rsidRDefault="00E133E9" w:rsidP="00E133E9">
      <w:pPr>
        <w:shd w:val="clear" w:color="auto" w:fill="FFFFFF"/>
        <w:spacing w:after="150" w:line="240" w:lineRule="auto"/>
        <w:rPr>
          <w:rFonts w:ascii="Tahoma" w:eastAsia="Times New Roman" w:hAnsi="Tahoma" w:cs="Tahoma"/>
          <w:color w:val="000000"/>
          <w:sz w:val="18"/>
          <w:szCs w:val="18"/>
          <w:lang w:eastAsia="fr-FR"/>
        </w:rPr>
      </w:pPr>
      <w:r w:rsidRPr="00E64154">
        <w:rPr>
          <w:rFonts w:ascii="Tahoma" w:eastAsia="Times New Roman" w:hAnsi="Tahoma" w:cs="Tahoma"/>
          <w:color w:val="000000"/>
          <w:sz w:val="18"/>
          <w:szCs w:val="18"/>
          <w:lang w:eastAsia="fr-FR"/>
        </w:rPr>
        <w:t>L’habitat inclusif est une réponse complémentaire au logement ordinaire et à l’hébergement en institution.</w:t>
      </w:r>
      <w:r w:rsidRPr="00E64154">
        <w:rPr>
          <w:rFonts w:ascii="Tahoma" w:eastAsia="Times New Roman" w:hAnsi="Tahoma" w:cs="Tahoma"/>
          <w:color w:val="000000"/>
          <w:sz w:val="18"/>
          <w:szCs w:val="18"/>
          <w:lang w:eastAsia="fr-FR"/>
        </w:rPr>
        <w:br/>
        <w:t>Il s’agit généralement de petits ensembles de logements indépendants proposés aux personnes âgées ou aux personnes handicapées, associés à des espaces communs. Ils permettent de combiner vie autonome et sécurisation de l’environnement. Ils réunissent des personnes souhaitant s’intégrer dans un projet de vie spécifique, souvent à forte dimension citoyenne.</w:t>
      </w:r>
      <w:r w:rsidRPr="00E64154">
        <w:rPr>
          <w:rFonts w:ascii="Tahoma" w:eastAsia="Times New Roman" w:hAnsi="Tahoma" w:cs="Tahoma"/>
          <w:color w:val="000000"/>
          <w:sz w:val="18"/>
          <w:szCs w:val="18"/>
          <w:lang w:eastAsia="fr-FR"/>
        </w:rPr>
        <w:br/>
        <w:t>Le terme « habitat inclusif » regroupe des organisations très diverses, mais qui présentent trois caractéristiques communes :</w:t>
      </w:r>
      <w:r w:rsidRPr="00E64154">
        <w:rPr>
          <w:rFonts w:ascii="Tahoma" w:eastAsia="Times New Roman" w:hAnsi="Tahoma" w:cs="Tahoma"/>
          <w:color w:val="000000"/>
          <w:sz w:val="18"/>
          <w:szCs w:val="18"/>
          <w:lang w:eastAsia="fr-FR"/>
        </w:rPr>
        <w:br/>
        <w:t>une organisation qui fait du lieu d’habitation de la personne, son logement personnel, son « chez soi », la conjugaison de la réponse au besoin de logement et aux besoins d’aide, d’accompagnement et, le cas échéant, de « surveillance », l’insertion active dans la vie de quartier, l’environnement de proximité.</w:t>
      </w:r>
      <w:r w:rsidRPr="00E64154">
        <w:rPr>
          <w:rFonts w:ascii="Tahoma" w:eastAsia="Times New Roman" w:hAnsi="Tahoma" w:cs="Tahoma"/>
          <w:color w:val="000000"/>
          <w:sz w:val="18"/>
          <w:szCs w:val="18"/>
          <w:lang w:eastAsia="fr-FR"/>
        </w:rPr>
        <w:br/>
        <w:t>On parle parfois d’habitat alternatif pour les personnes âgées. L’observatoire a choisi de retenir le terme d’habitat inclusif quel que soit le public, personnes âgées ou personnes handicapées.</w:t>
      </w:r>
    </w:p>
    <w:p w:rsidR="00E133E9" w:rsidRPr="00654C39" w:rsidRDefault="00E133E9" w:rsidP="00861DE2">
      <w:pPr>
        <w:spacing w:after="0"/>
        <w:rPr>
          <w:rFonts w:ascii="Arial" w:hAnsi="Arial" w:cs="Arial"/>
          <w:b/>
          <w:sz w:val="24"/>
          <w:szCs w:val="24"/>
        </w:rPr>
      </w:pPr>
    </w:p>
    <w:p w:rsidR="00D2245D" w:rsidRPr="00D2245D" w:rsidRDefault="00D2245D" w:rsidP="00861DE2">
      <w:pPr>
        <w:spacing w:after="0"/>
        <w:rPr>
          <w:sz w:val="24"/>
          <w:szCs w:val="24"/>
        </w:rPr>
      </w:pPr>
    </w:p>
    <w:p w:rsidR="00005A4F" w:rsidRDefault="0035375E" w:rsidP="00005A4F">
      <w:pPr>
        <w:pStyle w:val="Titre1"/>
        <w:shd w:val="clear" w:color="auto" w:fill="FFFFFF"/>
        <w:spacing w:before="0" w:after="100" w:afterAutospacing="1" w:line="600" w:lineRule="atLeast"/>
        <w:rPr>
          <w:rFonts w:ascii="Arial" w:hAnsi="Arial" w:cs="Arial"/>
          <w:b w:val="0"/>
          <w:bCs w:val="0"/>
          <w:color w:val="474749"/>
          <w:sz w:val="40"/>
          <w:szCs w:val="40"/>
        </w:rPr>
      </w:pPr>
      <w:r w:rsidRPr="00005A4F">
        <w:rPr>
          <w:rFonts w:ascii="Arial" w:hAnsi="Arial" w:cs="Arial"/>
          <w:b w:val="0"/>
          <w:bCs w:val="0"/>
          <w:color w:val="474749"/>
          <w:sz w:val="40"/>
          <w:szCs w:val="40"/>
        </w:rPr>
        <w:t>CFDT Retraités LOZERE</w:t>
      </w:r>
    </w:p>
    <w:p w:rsidR="0035375E" w:rsidRPr="00005A4F" w:rsidRDefault="0035375E" w:rsidP="00005A4F">
      <w:pPr>
        <w:pStyle w:val="Titre1"/>
        <w:shd w:val="clear" w:color="auto" w:fill="FFFFFF"/>
        <w:spacing w:before="0" w:after="100" w:afterAutospacing="1" w:line="600" w:lineRule="atLeast"/>
        <w:rPr>
          <w:rFonts w:ascii="Arial" w:hAnsi="Arial" w:cs="Arial"/>
          <w:b w:val="0"/>
          <w:bCs w:val="0"/>
          <w:color w:val="474749"/>
          <w:sz w:val="40"/>
          <w:szCs w:val="40"/>
        </w:rPr>
      </w:pPr>
      <w:r>
        <w:rPr>
          <w:rFonts w:ascii="Arial" w:hAnsi="Arial" w:cs="Arial"/>
          <w:b w:val="0"/>
          <w:bCs w:val="0"/>
          <w:color w:val="000000"/>
        </w:rPr>
        <w:t>Union territoriale CFDT des retraités de la Lozère</w:t>
      </w:r>
    </w:p>
    <w:p w:rsidR="0035375E" w:rsidRPr="0035375E" w:rsidRDefault="0035375E" w:rsidP="00005A4F">
      <w:pPr>
        <w:pStyle w:val="Titre1"/>
        <w:shd w:val="clear" w:color="auto" w:fill="FFFFFF"/>
        <w:spacing w:before="150" w:line="600" w:lineRule="atLeast"/>
        <w:rPr>
          <w:rFonts w:ascii="Arial" w:hAnsi="Arial" w:cs="Arial"/>
          <w:b w:val="0"/>
          <w:bCs w:val="0"/>
          <w:color w:val="474749"/>
          <w:sz w:val="57"/>
          <w:szCs w:val="57"/>
        </w:rPr>
      </w:pPr>
      <w:r w:rsidRPr="0035375E">
        <w:rPr>
          <w:rFonts w:ascii="Arial" w:hAnsi="Arial" w:cs="Arial"/>
          <w:b w:val="0"/>
          <w:bCs w:val="0"/>
          <w:color w:val="474749"/>
        </w:rPr>
        <w:t>Nous contacter</w:t>
      </w:r>
      <w:r w:rsidR="000E6D92">
        <w:rPr>
          <w:rFonts w:ascii="Arial" w:hAnsi="Arial" w:cs="Arial"/>
          <w:b w:val="0"/>
          <w:bCs w:val="0"/>
          <w:color w:val="474749"/>
        </w:rPr>
        <w:t xml:space="preserve">  Marc </w:t>
      </w:r>
      <w:proofErr w:type="spellStart"/>
      <w:r w:rsidR="000E6D92">
        <w:rPr>
          <w:rFonts w:ascii="Arial" w:hAnsi="Arial" w:cs="Arial"/>
          <w:b w:val="0"/>
          <w:bCs w:val="0"/>
          <w:color w:val="474749"/>
        </w:rPr>
        <w:t>Moulis</w:t>
      </w:r>
      <w:proofErr w:type="spellEnd"/>
      <w:r w:rsidR="000E6D92">
        <w:rPr>
          <w:rFonts w:ascii="Arial" w:hAnsi="Arial" w:cs="Arial"/>
          <w:b w:val="0"/>
          <w:bCs w:val="0"/>
          <w:color w:val="474749"/>
        </w:rPr>
        <w:t xml:space="preserve"> 06 77 07 84 64 – marc.moulis@icloud.com</w:t>
      </w:r>
    </w:p>
    <w:p w:rsidR="0035375E" w:rsidRDefault="0035375E" w:rsidP="00005A4F">
      <w:pPr>
        <w:pStyle w:val="NormalWeb"/>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Adresse : 10 rue Charles MOREL – 48000 MENDE</w:t>
      </w:r>
    </w:p>
    <w:p w:rsidR="0035375E" w:rsidRDefault="0035375E" w:rsidP="00005A4F">
      <w:pPr>
        <w:pStyle w:val="NormalWeb"/>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Permanence : tous les mercredis de 9 h 30 à 12 heures à l’UD</w:t>
      </w:r>
    </w:p>
    <w:p w:rsidR="0035375E" w:rsidRDefault="00A16CC4" w:rsidP="00005A4F">
      <w:pPr>
        <w:pStyle w:val="NormalWeb"/>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xml:space="preserve">Courriel : </w:t>
      </w:r>
      <w:hyperlink r:id="rId8" w:history="1">
        <w:r w:rsidR="00A309DC" w:rsidRPr="000D5E43">
          <w:rPr>
            <w:rStyle w:val="Lienhypertexte"/>
            <w:rFonts w:ascii="Tahoma" w:hAnsi="Tahoma" w:cs="Tahoma"/>
            <w:sz w:val="18"/>
            <w:szCs w:val="18"/>
          </w:rPr>
          <w:t>lozere@retraites.cfdt.fr</w:t>
        </w:r>
      </w:hyperlink>
    </w:p>
    <w:p w:rsidR="00110B09" w:rsidRDefault="00110B09" w:rsidP="00005A4F">
      <w:pPr>
        <w:pStyle w:val="NormalWeb"/>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Site internet : https://www.</w:t>
      </w:r>
      <w:r w:rsidRPr="00110B09">
        <w:rPr>
          <w:rFonts w:ascii="Tahoma" w:hAnsi="Tahoma" w:cs="Tahoma"/>
          <w:color w:val="000000"/>
          <w:sz w:val="18"/>
          <w:szCs w:val="18"/>
        </w:rPr>
        <w:t>cfdt-retrait</w:t>
      </w:r>
      <w:r>
        <w:rPr>
          <w:rFonts w:ascii="Tahoma" w:hAnsi="Tahoma" w:cs="Tahoma"/>
          <w:color w:val="000000"/>
          <w:sz w:val="18"/>
          <w:szCs w:val="18"/>
        </w:rPr>
        <w:t>és</w:t>
      </w:r>
      <w:r w:rsidRPr="00110B09">
        <w:rPr>
          <w:rFonts w:ascii="Tahoma" w:hAnsi="Tahoma" w:cs="Tahoma"/>
          <w:color w:val="000000"/>
          <w:sz w:val="18"/>
          <w:szCs w:val="18"/>
        </w:rPr>
        <w:t>.fr/Lozere</w:t>
      </w:r>
    </w:p>
    <w:p w:rsidR="00A309DC" w:rsidRDefault="00A309DC" w:rsidP="00005A4F">
      <w:pPr>
        <w:pStyle w:val="NormalWeb"/>
        <w:shd w:val="clear" w:color="auto" w:fill="FFFFFF"/>
        <w:spacing w:before="0" w:beforeAutospacing="0" w:after="150" w:afterAutospacing="0"/>
        <w:rPr>
          <w:rFonts w:ascii="Tahoma" w:hAnsi="Tahoma" w:cs="Tahoma"/>
          <w:color w:val="000000"/>
          <w:sz w:val="18"/>
          <w:szCs w:val="18"/>
        </w:rPr>
      </w:pPr>
    </w:p>
    <w:p w:rsidR="00A309DC" w:rsidRDefault="00A309DC" w:rsidP="00005A4F">
      <w:pPr>
        <w:pStyle w:val="NormalWeb"/>
        <w:shd w:val="clear" w:color="auto" w:fill="FFFFFF"/>
        <w:spacing w:before="0" w:beforeAutospacing="0" w:after="150" w:afterAutospacing="0"/>
        <w:rPr>
          <w:rFonts w:ascii="Tahoma" w:hAnsi="Tahoma" w:cs="Tahoma"/>
          <w:color w:val="000000"/>
          <w:sz w:val="18"/>
          <w:szCs w:val="18"/>
        </w:rPr>
      </w:pPr>
    </w:p>
    <w:p w:rsidR="00A309DC" w:rsidRDefault="00A309DC" w:rsidP="00005A4F">
      <w:pPr>
        <w:pStyle w:val="NormalWeb"/>
        <w:shd w:val="clear" w:color="auto" w:fill="FFFFFF"/>
        <w:spacing w:before="0" w:beforeAutospacing="0" w:after="150" w:afterAutospacing="0"/>
        <w:rPr>
          <w:rFonts w:ascii="Tahoma" w:hAnsi="Tahoma" w:cs="Tahoma"/>
          <w:color w:val="000000"/>
          <w:sz w:val="18"/>
          <w:szCs w:val="18"/>
        </w:rPr>
      </w:pPr>
    </w:p>
    <w:p w:rsidR="00A309DC" w:rsidRDefault="00A309DC" w:rsidP="00005A4F">
      <w:pPr>
        <w:pStyle w:val="NormalWeb"/>
        <w:shd w:val="clear" w:color="auto" w:fill="FFFFFF"/>
        <w:spacing w:before="0" w:beforeAutospacing="0" w:after="150" w:afterAutospacing="0"/>
        <w:rPr>
          <w:rFonts w:ascii="Tahoma" w:hAnsi="Tahoma" w:cs="Tahoma"/>
          <w:color w:val="000000"/>
          <w:sz w:val="18"/>
          <w:szCs w:val="18"/>
        </w:rPr>
      </w:pPr>
    </w:p>
    <w:p w:rsidR="00A309DC" w:rsidRDefault="00A309DC" w:rsidP="00005A4F">
      <w:pPr>
        <w:pStyle w:val="NormalWeb"/>
        <w:shd w:val="clear" w:color="auto" w:fill="FFFFFF"/>
        <w:spacing w:before="0" w:beforeAutospacing="0" w:after="150" w:afterAutospacing="0"/>
        <w:rPr>
          <w:rFonts w:ascii="Tahoma" w:hAnsi="Tahoma" w:cs="Tahoma"/>
          <w:color w:val="000000"/>
          <w:sz w:val="18"/>
          <w:szCs w:val="18"/>
        </w:rPr>
      </w:pPr>
    </w:p>
    <w:p w:rsidR="00A309DC" w:rsidRDefault="00A309DC" w:rsidP="00005A4F">
      <w:pPr>
        <w:pStyle w:val="NormalWeb"/>
        <w:shd w:val="clear" w:color="auto" w:fill="FFFFFF"/>
        <w:spacing w:before="0" w:beforeAutospacing="0" w:after="150" w:afterAutospacing="0"/>
        <w:rPr>
          <w:rFonts w:ascii="Tahoma" w:hAnsi="Tahoma" w:cs="Tahoma"/>
          <w:color w:val="000000"/>
          <w:sz w:val="18"/>
          <w:szCs w:val="18"/>
        </w:rPr>
      </w:pPr>
    </w:p>
    <w:p w:rsidR="00A309DC" w:rsidRPr="00005A4F" w:rsidRDefault="00A309DC" w:rsidP="00005A4F">
      <w:pPr>
        <w:pStyle w:val="NormalWeb"/>
        <w:shd w:val="clear" w:color="auto" w:fill="FFFFFF"/>
        <w:spacing w:before="0" w:beforeAutospacing="0" w:after="150" w:afterAutospacing="0"/>
        <w:rPr>
          <w:rFonts w:ascii="Tahoma" w:hAnsi="Tahoma" w:cs="Tahoma"/>
          <w:color w:val="000000"/>
          <w:sz w:val="18"/>
          <w:szCs w:val="18"/>
        </w:rPr>
      </w:pPr>
    </w:p>
    <w:p w:rsidR="00882911" w:rsidRPr="0034693A" w:rsidRDefault="00D342BD" w:rsidP="0034693A">
      <w:pPr>
        <w:jc w:val="center"/>
        <w:rPr>
          <w:b/>
          <w:i/>
        </w:rPr>
      </w:pPr>
      <w:r>
        <w:rPr>
          <w:b/>
          <w:i/>
        </w:rPr>
        <w:t>UT</w:t>
      </w:r>
      <w:r w:rsidR="00005A4F">
        <w:rPr>
          <w:b/>
          <w:i/>
        </w:rPr>
        <w:t xml:space="preserve">R LOZERE CFDT – </w:t>
      </w:r>
      <w:r w:rsidR="00A309DC">
        <w:rPr>
          <w:b/>
          <w:i/>
        </w:rPr>
        <w:t>22 Juin  2017 – Numéro 6</w:t>
      </w:r>
    </w:p>
    <w:sectPr w:rsidR="00882911" w:rsidRPr="0034693A" w:rsidSect="008829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F30E7"/>
    <w:multiLevelType w:val="multilevel"/>
    <w:tmpl w:val="0E86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6D12F4"/>
    <w:multiLevelType w:val="multilevel"/>
    <w:tmpl w:val="B03C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701DBE"/>
    <w:multiLevelType w:val="multilevel"/>
    <w:tmpl w:val="705E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77E5"/>
    <w:rsid w:val="00005A4F"/>
    <w:rsid w:val="00011940"/>
    <w:rsid w:val="00011AF7"/>
    <w:rsid w:val="00041409"/>
    <w:rsid w:val="00083C4F"/>
    <w:rsid w:val="000B202E"/>
    <w:rsid w:val="000C0506"/>
    <w:rsid w:val="000D7304"/>
    <w:rsid w:val="000E6D92"/>
    <w:rsid w:val="00110B09"/>
    <w:rsid w:val="0012573E"/>
    <w:rsid w:val="001434B1"/>
    <w:rsid w:val="00151E01"/>
    <w:rsid w:val="00182DFF"/>
    <w:rsid w:val="00184E35"/>
    <w:rsid w:val="001B75F0"/>
    <w:rsid w:val="001C6F70"/>
    <w:rsid w:val="001E0386"/>
    <w:rsid w:val="001F3F38"/>
    <w:rsid w:val="0020211D"/>
    <w:rsid w:val="0020532D"/>
    <w:rsid w:val="00205387"/>
    <w:rsid w:val="0021547B"/>
    <w:rsid w:val="00216EB8"/>
    <w:rsid w:val="002803BA"/>
    <w:rsid w:val="00280C8B"/>
    <w:rsid w:val="002B3C33"/>
    <w:rsid w:val="00301A51"/>
    <w:rsid w:val="0031709D"/>
    <w:rsid w:val="0034693A"/>
    <w:rsid w:val="0035375E"/>
    <w:rsid w:val="003C1858"/>
    <w:rsid w:val="004177E5"/>
    <w:rsid w:val="00447A9E"/>
    <w:rsid w:val="00463791"/>
    <w:rsid w:val="005357E7"/>
    <w:rsid w:val="005407C2"/>
    <w:rsid w:val="00540C07"/>
    <w:rsid w:val="00573276"/>
    <w:rsid w:val="00580EF2"/>
    <w:rsid w:val="00585B3F"/>
    <w:rsid w:val="00590D38"/>
    <w:rsid w:val="005B4655"/>
    <w:rsid w:val="005C1B43"/>
    <w:rsid w:val="006321D9"/>
    <w:rsid w:val="006411D1"/>
    <w:rsid w:val="00641A5E"/>
    <w:rsid w:val="00654C39"/>
    <w:rsid w:val="0067708A"/>
    <w:rsid w:val="00680188"/>
    <w:rsid w:val="0069385A"/>
    <w:rsid w:val="00696CE6"/>
    <w:rsid w:val="006D6BD1"/>
    <w:rsid w:val="00703766"/>
    <w:rsid w:val="00705B69"/>
    <w:rsid w:val="0078500D"/>
    <w:rsid w:val="0078700C"/>
    <w:rsid w:val="00794F38"/>
    <w:rsid w:val="007F4A1C"/>
    <w:rsid w:val="0081723F"/>
    <w:rsid w:val="0083031D"/>
    <w:rsid w:val="00861DE2"/>
    <w:rsid w:val="00864FFC"/>
    <w:rsid w:val="00882911"/>
    <w:rsid w:val="008A04F6"/>
    <w:rsid w:val="009000B4"/>
    <w:rsid w:val="009061BD"/>
    <w:rsid w:val="00925238"/>
    <w:rsid w:val="009343CF"/>
    <w:rsid w:val="009462EE"/>
    <w:rsid w:val="009B0C50"/>
    <w:rsid w:val="009D6878"/>
    <w:rsid w:val="009E3699"/>
    <w:rsid w:val="009F16EF"/>
    <w:rsid w:val="00A16CC4"/>
    <w:rsid w:val="00A20F23"/>
    <w:rsid w:val="00A309DC"/>
    <w:rsid w:val="00A66F1E"/>
    <w:rsid w:val="00AA15EC"/>
    <w:rsid w:val="00AA4830"/>
    <w:rsid w:val="00AB59DA"/>
    <w:rsid w:val="00AB7D9B"/>
    <w:rsid w:val="00AF3376"/>
    <w:rsid w:val="00AF43F8"/>
    <w:rsid w:val="00B34D4D"/>
    <w:rsid w:val="00B44A7F"/>
    <w:rsid w:val="00B6098A"/>
    <w:rsid w:val="00B624E0"/>
    <w:rsid w:val="00B73817"/>
    <w:rsid w:val="00B80BDE"/>
    <w:rsid w:val="00BB25A4"/>
    <w:rsid w:val="00BD7DA9"/>
    <w:rsid w:val="00C11AF2"/>
    <w:rsid w:val="00C2476A"/>
    <w:rsid w:val="00C31A20"/>
    <w:rsid w:val="00C36482"/>
    <w:rsid w:val="00C42C28"/>
    <w:rsid w:val="00C67DC2"/>
    <w:rsid w:val="00C8232C"/>
    <w:rsid w:val="00C90382"/>
    <w:rsid w:val="00C97268"/>
    <w:rsid w:val="00CD37CE"/>
    <w:rsid w:val="00CF459A"/>
    <w:rsid w:val="00D01A9E"/>
    <w:rsid w:val="00D2245D"/>
    <w:rsid w:val="00D342BD"/>
    <w:rsid w:val="00D44E8A"/>
    <w:rsid w:val="00D456CA"/>
    <w:rsid w:val="00D56FCE"/>
    <w:rsid w:val="00D7542F"/>
    <w:rsid w:val="00DA13EE"/>
    <w:rsid w:val="00DC337B"/>
    <w:rsid w:val="00DD0248"/>
    <w:rsid w:val="00DF6A65"/>
    <w:rsid w:val="00E133E9"/>
    <w:rsid w:val="00E54C3C"/>
    <w:rsid w:val="00E8327C"/>
    <w:rsid w:val="00E93101"/>
    <w:rsid w:val="00EA3E92"/>
    <w:rsid w:val="00EF1E04"/>
    <w:rsid w:val="00EF3257"/>
    <w:rsid w:val="00EF4A2D"/>
    <w:rsid w:val="00EF7B1F"/>
    <w:rsid w:val="00F06DED"/>
    <w:rsid w:val="00F1214A"/>
    <w:rsid w:val="00F555BE"/>
    <w:rsid w:val="00F55823"/>
    <w:rsid w:val="00F57F8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911"/>
  </w:style>
  <w:style w:type="paragraph" w:styleId="Titre1">
    <w:name w:val="heading 1"/>
    <w:basedOn w:val="Normal"/>
    <w:next w:val="Normal"/>
    <w:link w:val="Titre1Car"/>
    <w:uiPriority w:val="9"/>
    <w:qFormat/>
    <w:rsid w:val="0035375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link w:val="Titre2Car"/>
    <w:uiPriority w:val="9"/>
    <w:qFormat/>
    <w:rsid w:val="004177E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DF6A65"/>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DF6A65"/>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177E5"/>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4177E5"/>
  </w:style>
  <w:style w:type="character" w:styleId="Lienhypertexte">
    <w:name w:val="Hyperlink"/>
    <w:basedOn w:val="Policepardfaut"/>
    <w:uiPriority w:val="99"/>
    <w:unhideWhenUsed/>
    <w:rsid w:val="004177E5"/>
    <w:rPr>
      <w:color w:val="0000FF"/>
      <w:u w:val="single"/>
    </w:rPr>
  </w:style>
  <w:style w:type="paragraph" w:customStyle="1" w:styleId="24texte">
    <w:name w:val="24texte"/>
    <w:basedOn w:val="Normal"/>
    <w:rsid w:val="004177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4177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201-2-3titre">
    <w:name w:val="201-2-3titre"/>
    <w:basedOn w:val="Normal"/>
    <w:rsid w:val="004177E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177E5"/>
    <w:rPr>
      <w:b/>
      <w:bCs/>
    </w:rPr>
  </w:style>
  <w:style w:type="paragraph" w:customStyle="1" w:styleId="17encadrtexte">
    <w:name w:val="17encadrtexte"/>
    <w:basedOn w:val="Normal"/>
    <w:rsid w:val="004177E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177E5"/>
    <w:rPr>
      <w:i/>
      <w:iCs/>
    </w:rPr>
  </w:style>
  <w:style w:type="paragraph" w:customStyle="1" w:styleId="15intertitre">
    <w:name w:val="15intertitre"/>
    <w:basedOn w:val="Normal"/>
    <w:rsid w:val="004177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177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77E5"/>
    <w:rPr>
      <w:rFonts w:ascii="Tahoma" w:hAnsi="Tahoma" w:cs="Tahoma"/>
      <w:sz w:val="16"/>
      <w:szCs w:val="16"/>
    </w:rPr>
  </w:style>
  <w:style w:type="character" w:customStyle="1" w:styleId="Titre3Car">
    <w:name w:val="Titre 3 Car"/>
    <w:basedOn w:val="Policepardfaut"/>
    <w:link w:val="Titre3"/>
    <w:uiPriority w:val="9"/>
    <w:rsid w:val="00DF6A65"/>
    <w:rPr>
      <w:rFonts w:asciiTheme="majorHAnsi" w:eastAsiaTheme="majorEastAsia" w:hAnsiTheme="majorHAnsi" w:cstheme="majorBidi"/>
      <w:b/>
      <w:bCs/>
      <w:color w:val="5B9BD5" w:themeColor="accent1"/>
    </w:rPr>
  </w:style>
  <w:style w:type="character" w:customStyle="1" w:styleId="Titre4Car">
    <w:name w:val="Titre 4 Car"/>
    <w:basedOn w:val="Policepardfaut"/>
    <w:link w:val="Titre4"/>
    <w:uiPriority w:val="9"/>
    <w:semiHidden/>
    <w:rsid w:val="00DF6A65"/>
    <w:rPr>
      <w:rFonts w:asciiTheme="majorHAnsi" w:eastAsiaTheme="majorEastAsia" w:hAnsiTheme="majorHAnsi" w:cstheme="majorBidi"/>
      <w:b/>
      <w:bCs/>
      <w:i/>
      <w:iCs/>
      <w:color w:val="5B9BD5" w:themeColor="accent1"/>
    </w:rPr>
  </w:style>
  <w:style w:type="character" w:customStyle="1" w:styleId="Titre1Car">
    <w:name w:val="Titre 1 Car"/>
    <w:basedOn w:val="Policepardfaut"/>
    <w:link w:val="Titre1"/>
    <w:uiPriority w:val="9"/>
    <w:rsid w:val="0035375E"/>
    <w:rPr>
      <w:rFonts w:asciiTheme="majorHAnsi" w:eastAsiaTheme="majorEastAsia" w:hAnsiTheme="majorHAnsi" w:cstheme="majorBidi"/>
      <w:b/>
      <w:bCs/>
      <w:color w:val="2E74B5" w:themeColor="accent1" w:themeShade="BF"/>
      <w:sz w:val="28"/>
      <w:szCs w:val="28"/>
    </w:rPr>
  </w:style>
  <w:style w:type="paragraph" w:customStyle="1" w:styleId="sub-title">
    <w:name w:val="sub-title"/>
    <w:basedOn w:val="Normal"/>
    <w:rsid w:val="003537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3-NomDestinataires">
    <w:name w:val="3- Nom Destinataires"/>
    <w:basedOn w:val="Normal"/>
    <w:next w:val="Normal"/>
    <w:rsid w:val="00C97268"/>
    <w:pPr>
      <w:spacing w:after="60" w:line="240" w:lineRule="auto"/>
      <w:ind w:left="-851"/>
    </w:pPr>
    <w:rPr>
      <w:rFonts w:ascii="Arial" w:eastAsia="Times New Roman" w:hAnsi="Arial" w:cs="Times New Roman"/>
      <w:lang w:eastAsia="fr-FR"/>
    </w:rPr>
  </w:style>
</w:styles>
</file>

<file path=word/webSettings.xml><?xml version="1.0" encoding="utf-8"?>
<w:webSettings xmlns:r="http://schemas.openxmlformats.org/officeDocument/2006/relationships" xmlns:w="http://schemas.openxmlformats.org/wordprocessingml/2006/main">
  <w:divs>
    <w:div w:id="321272580">
      <w:bodyDiv w:val="1"/>
      <w:marLeft w:val="0"/>
      <w:marRight w:val="0"/>
      <w:marTop w:val="0"/>
      <w:marBottom w:val="0"/>
      <w:divBdr>
        <w:top w:val="none" w:sz="0" w:space="0" w:color="auto"/>
        <w:left w:val="none" w:sz="0" w:space="0" w:color="auto"/>
        <w:bottom w:val="none" w:sz="0" w:space="0" w:color="auto"/>
        <w:right w:val="none" w:sz="0" w:space="0" w:color="auto"/>
      </w:divBdr>
    </w:div>
    <w:div w:id="476844831">
      <w:bodyDiv w:val="1"/>
      <w:marLeft w:val="0"/>
      <w:marRight w:val="0"/>
      <w:marTop w:val="0"/>
      <w:marBottom w:val="0"/>
      <w:divBdr>
        <w:top w:val="none" w:sz="0" w:space="0" w:color="auto"/>
        <w:left w:val="none" w:sz="0" w:space="0" w:color="auto"/>
        <w:bottom w:val="none" w:sz="0" w:space="0" w:color="auto"/>
        <w:right w:val="none" w:sz="0" w:space="0" w:color="auto"/>
      </w:divBdr>
      <w:divsChild>
        <w:div w:id="1854998168">
          <w:marLeft w:val="60"/>
          <w:marRight w:val="0"/>
          <w:marTop w:val="0"/>
          <w:marBottom w:val="0"/>
          <w:divBdr>
            <w:top w:val="none" w:sz="0" w:space="0" w:color="auto"/>
            <w:left w:val="none" w:sz="0" w:space="0" w:color="auto"/>
            <w:bottom w:val="none" w:sz="0" w:space="0" w:color="auto"/>
            <w:right w:val="none" w:sz="0" w:space="0" w:color="auto"/>
          </w:divBdr>
        </w:div>
        <w:div w:id="136647292">
          <w:marLeft w:val="0"/>
          <w:marRight w:val="0"/>
          <w:marTop w:val="0"/>
          <w:marBottom w:val="0"/>
          <w:divBdr>
            <w:top w:val="none" w:sz="0" w:space="0" w:color="auto"/>
            <w:left w:val="none" w:sz="0" w:space="0" w:color="auto"/>
            <w:bottom w:val="none" w:sz="0" w:space="0" w:color="auto"/>
            <w:right w:val="none" w:sz="0" w:space="0" w:color="auto"/>
          </w:divBdr>
        </w:div>
        <w:div w:id="655188998">
          <w:marLeft w:val="0"/>
          <w:marRight w:val="0"/>
          <w:marTop w:val="0"/>
          <w:marBottom w:val="0"/>
          <w:divBdr>
            <w:top w:val="none" w:sz="0" w:space="0" w:color="auto"/>
            <w:left w:val="none" w:sz="0" w:space="0" w:color="auto"/>
            <w:bottom w:val="none" w:sz="0" w:space="0" w:color="auto"/>
            <w:right w:val="none" w:sz="0" w:space="0" w:color="auto"/>
          </w:divBdr>
        </w:div>
        <w:div w:id="877933072">
          <w:marLeft w:val="0"/>
          <w:marRight w:val="0"/>
          <w:marTop w:val="0"/>
          <w:marBottom w:val="0"/>
          <w:divBdr>
            <w:top w:val="none" w:sz="0" w:space="0" w:color="auto"/>
            <w:left w:val="none" w:sz="0" w:space="0" w:color="auto"/>
            <w:bottom w:val="none" w:sz="0" w:space="0" w:color="auto"/>
            <w:right w:val="none" w:sz="0" w:space="0" w:color="auto"/>
          </w:divBdr>
        </w:div>
      </w:divsChild>
    </w:div>
    <w:div w:id="1136683392">
      <w:bodyDiv w:val="1"/>
      <w:marLeft w:val="0"/>
      <w:marRight w:val="0"/>
      <w:marTop w:val="0"/>
      <w:marBottom w:val="0"/>
      <w:divBdr>
        <w:top w:val="none" w:sz="0" w:space="0" w:color="auto"/>
        <w:left w:val="none" w:sz="0" w:space="0" w:color="auto"/>
        <w:bottom w:val="none" w:sz="0" w:space="0" w:color="auto"/>
        <w:right w:val="none" w:sz="0" w:space="0" w:color="auto"/>
      </w:divBdr>
    </w:div>
    <w:div w:id="1229341937">
      <w:bodyDiv w:val="1"/>
      <w:marLeft w:val="0"/>
      <w:marRight w:val="0"/>
      <w:marTop w:val="0"/>
      <w:marBottom w:val="0"/>
      <w:divBdr>
        <w:top w:val="none" w:sz="0" w:space="0" w:color="auto"/>
        <w:left w:val="none" w:sz="0" w:space="0" w:color="auto"/>
        <w:bottom w:val="none" w:sz="0" w:space="0" w:color="auto"/>
        <w:right w:val="none" w:sz="0" w:space="0" w:color="auto"/>
      </w:divBdr>
    </w:div>
    <w:div w:id="1516580471">
      <w:bodyDiv w:val="1"/>
      <w:marLeft w:val="0"/>
      <w:marRight w:val="0"/>
      <w:marTop w:val="0"/>
      <w:marBottom w:val="0"/>
      <w:divBdr>
        <w:top w:val="none" w:sz="0" w:space="0" w:color="auto"/>
        <w:left w:val="none" w:sz="0" w:space="0" w:color="auto"/>
        <w:bottom w:val="none" w:sz="0" w:space="0" w:color="auto"/>
        <w:right w:val="none" w:sz="0" w:space="0" w:color="auto"/>
      </w:divBdr>
      <w:divsChild>
        <w:div w:id="767041620">
          <w:marLeft w:val="0"/>
          <w:marRight w:val="0"/>
          <w:marTop w:val="0"/>
          <w:marBottom w:val="0"/>
          <w:divBdr>
            <w:top w:val="none" w:sz="0" w:space="0" w:color="auto"/>
            <w:left w:val="none" w:sz="0" w:space="0" w:color="auto"/>
            <w:bottom w:val="none" w:sz="0" w:space="0" w:color="auto"/>
            <w:right w:val="none" w:sz="0" w:space="0" w:color="auto"/>
          </w:divBdr>
        </w:div>
      </w:divsChild>
    </w:div>
    <w:div w:id="1933657787">
      <w:bodyDiv w:val="1"/>
      <w:marLeft w:val="0"/>
      <w:marRight w:val="0"/>
      <w:marTop w:val="0"/>
      <w:marBottom w:val="0"/>
      <w:divBdr>
        <w:top w:val="none" w:sz="0" w:space="0" w:color="auto"/>
        <w:left w:val="none" w:sz="0" w:space="0" w:color="auto"/>
        <w:bottom w:val="none" w:sz="0" w:space="0" w:color="auto"/>
        <w:right w:val="none" w:sz="0" w:space="0" w:color="auto"/>
      </w:divBdr>
      <w:divsChild>
        <w:div w:id="1145896990">
          <w:marLeft w:val="-225"/>
          <w:marRight w:val="-225"/>
          <w:marTop w:val="0"/>
          <w:marBottom w:val="0"/>
          <w:divBdr>
            <w:top w:val="none" w:sz="0" w:space="0" w:color="auto"/>
            <w:left w:val="none" w:sz="0" w:space="0" w:color="auto"/>
            <w:bottom w:val="none" w:sz="0" w:space="0" w:color="auto"/>
            <w:right w:val="none" w:sz="0" w:space="0" w:color="auto"/>
          </w:divBdr>
          <w:divsChild>
            <w:div w:id="1600522592">
              <w:marLeft w:val="0"/>
              <w:marRight w:val="0"/>
              <w:marTop w:val="0"/>
              <w:marBottom w:val="150"/>
              <w:divBdr>
                <w:top w:val="none" w:sz="0" w:space="0" w:color="auto"/>
                <w:left w:val="none" w:sz="0" w:space="0" w:color="auto"/>
                <w:bottom w:val="none" w:sz="0" w:space="0" w:color="auto"/>
                <w:right w:val="none" w:sz="0" w:space="0" w:color="auto"/>
              </w:divBdr>
              <w:divsChild>
                <w:div w:id="30813454">
                  <w:marLeft w:val="0"/>
                  <w:marRight w:val="0"/>
                  <w:marTop w:val="0"/>
                  <w:marBottom w:val="0"/>
                  <w:divBdr>
                    <w:top w:val="none" w:sz="0" w:space="0" w:color="auto"/>
                    <w:left w:val="none" w:sz="0" w:space="0" w:color="auto"/>
                    <w:bottom w:val="none" w:sz="0" w:space="0" w:color="auto"/>
                    <w:right w:val="none" w:sz="0" w:space="0" w:color="auto"/>
                  </w:divBdr>
                </w:div>
                <w:div w:id="212730704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73755224">
          <w:marLeft w:val="0"/>
          <w:marRight w:val="0"/>
          <w:marTop w:val="0"/>
          <w:marBottom w:val="225"/>
          <w:divBdr>
            <w:top w:val="none" w:sz="0" w:space="0" w:color="auto"/>
            <w:left w:val="none" w:sz="0" w:space="0" w:color="auto"/>
            <w:bottom w:val="none" w:sz="0" w:space="0" w:color="auto"/>
            <w:right w:val="none" w:sz="0" w:space="0" w:color="auto"/>
          </w:divBdr>
        </w:div>
        <w:div w:id="961154048">
          <w:marLeft w:val="0"/>
          <w:marRight w:val="0"/>
          <w:marTop w:val="0"/>
          <w:marBottom w:val="225"/>
          <w:divBdr>
            <w:top w:val="none" w:sz="0" w:space="0" w:color="auto"/>
            <w:left w:val="none" w:sz="0" w:space="0" w:color="auto"/>
            <w:bottom w:val="none" w:sz="0" w:space="0" w:color="auto"/>
            <w:right w:val="none" w:sz="0" w:space="0" w:color="auto"/>
          </w:divBdr>
        </w:div>
        <w:div w:id="147039369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zere@retraites.cfdt.fr"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ider-larevue.f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1538</Words>
  <Characters>8461</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sudre</dc:creator>
  <cp:lastModifiedBy>guy sudre</cp:lastModifiedBy>
  <cp:revision>8</cp:revision>
  <cp:lastPrinted>2017-04-19T10:11:00Z</cp:lastPrinted>
  <dcterms:created xsi:type="dcterms:W3CDTF">2017-06-22T16:35:00Z</dcterms:created>
  <dcterms:modified xsi:type="dcterms:W3CDTF">2017-06-22T16:52:00Z</dcterms:modified>
</cp:coreProperties>
</file>